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00000" w:rsidRPr="00A100CA" w:rsidRDefault="00C2280C">
      <w:pPr>
        <w:pStyle w:val="1"/>
        <w:rPr>
          <w:color w:val="auto"/>
        </w:rPr>
      </w:pPr>
      <w:r w:rsidRPr="00A100CA">
        <w:rPr>
          <w:color w:val="auto"/>
        </w:rPr>
        <w:fldChar w:fldCharType="begin"/>
      </w:r>
      <w:r w:rsidRPr="00A100CA">
        <w:rPr>
          <w:color w:val="auto"/>
        </w:rPr>
        <w:instrText>HYPERLINK "http://ivo.garant.ru/document?id=71803282&amp;sub=0"</w:instrText>
      </w:r>
      <w:r w:rsidR="00194678" w:rsidRPr="00A100CA">
        <w:rPr>
          <w:color w:val="auto"/>
        </w:rPr>
      </w:r>
      <w:r w:rsidRPr="00A100CA">
        <w:rPr>
          <w:color w:val="auto"/>
        </w:rPr>
        <w:fldChar w:fldCharType="separate"/>
      </w:r>
      <w:r w:rsidRPr="00A100CA">
        <w:rPr>
          <w:rStyle w:val="a4"/>
          <w:b w:val="0"/>
          <w:bCs w:val="0"/>
          <w:color w:val="auto"/>
        </w:rPr>
        <w:t>Решение Совета Евразийской экономической комиссии от 20 декабря 2017 г. N 107</w:t>
      </w:r>
      <w:r w:rsidRPr="00A100CA">
        <w:rPr>
          <w:rStyle w:val="a4"/>
          <w:b w:val="0"/>
          <w:bCs w:val="0"/>
          <w:color w:val="auto"/>
        </w:rPr>
        <w:br/>
        <w:t>"Об отдельных вопросах, связанных с товар</w:t>
      </w:r>
      <w:r w:rsidRPr="00A100CA">
        <w:rPr>
          <w:rStyle w:val="a4"/>
          <w:b w:val="0"/>
          <w:bCs w:val="0"/>
          <w:color w:val="auto"/>
        </w:rPr>
        <w:t>ами для личного пользования"</w:t>
      </w:r>
      <w:r w:rsidRPr="00A100CA">
        <w:rPr>
          <w:color w:val="auto"/>
        </w:rPr>
        <w:fldChar w:fldCharType="end"/>
      </w:r>
    </w:p>
    <w:p w:rsidR="00000000" w:rsidRPr="00A100CA" w:rsidRDefault="00C2280C">
      <w:pPr>
        <w:pStyle w:val="ab"/>
        <w:rPr>
          <w:color w:val="auto"/>
        </w:rPr>
      </w:pPr>
      <w:r w:rsidRPr="00A100CA">
        <w:rPr>
          <w:color w:val="auto"/>
        </w:rPr>
        <w:t>С изменениями и дополнениями от:</w:t>
      </w:r>
    </w:p>
    <w:p w:rsidR="00000000" w:rsidRPr="00A100CA" w:rsidRDefault="00C2280C">
      <w:pPr>
        <w:pStyle w:val="a9"/>
        <w:rPr>
          <w:color w:val="auto"/>
        </w:rPr>
      </w:pPr>
      <w:r w:rsidRPr="00A100CA">
        <w:rPr>
          <w:color w:val="auto"/>
        </w:rPr>
        <w:t>1 ноября 2018 г.</w:t>
      </w:r>
    </w:p>
    <w:p w:rsidR="00000000" w:rsidRPr="00A100CA" w:rsidRDefault="00C2280C"/>
    <w:p w:rsidR="00000000" w:rsidRPr="00A100CA" w:rsidRDefault="00C2280C">
      <w:r w:rsidRPr="00A100CA">
        <w:t xml:space="preserve">В соответствии с </w:t>
      </w:r>
      <w:hyperlink r:id="rId5" w:history="1">
        <w:r w:rsidRPr="00A100CA">
          <w:rPr>
            <w:rStyle w:val="a4"/>
            <w:color w:val="auto"/>
          </w:rPr>
          <w:t>пунктом 6 статьи 256</w:t>
        </w:r>
      </w:hyperlink>
      <w:r w:rsidRPr="00A100CA">
        <w:t xml:space="preserve">, </w:t>
      </w:r>
      <w:hyperlink r:id="rId6" w:history="1">
        <w:r w:rsidRPr="00A100CA">
          <w:rPr>
            <w:rStyle w:val="a4"/>
            <w:color w:val="auto"/>
          </w:rPr>
          <w:t>пунктом 11 статьи 260</w:t>
        </w:r>
      </w:hyperlink>
      <w:r w:rsidRPr="00A100CA">
        <w:t xml:space="preserve">, </w:t>
      </w:r>
      <w:hyperlink r:id="rId7" w:history="1">
        <w:r w:rsidRPr="00A100CA">
          <w:rPr>
            <w:rStyle w:val="a4"/>
            <w:color w:val="auto"/>
          </w:rPr>
          <w:t>пунктами 2</w:t>
        </w:r>
      </w:hyperlink>
      <w:r w:rsidRPr="00A100CA">
        <w:t xml:space="preserve">, </w:t>
      </w:r>
      <w:hyperlink r:id="rId8" w:history="1">
        <w:r w:rsidRPr="00A100CA">
          <w:rPr>
            <w:rStyle w:val="a4"/>
            <w:color w:val="auto"/>
          </w:rPr>
          <w:t>3</w:t>
        </w:r>
      </w:hyperlink>
      <w:r w:rsidRPr="00A100CA">
        <w:t xml:space="preserve">, </w:t>
      </w:r>
      <w:hyperlink r:id="rId9" w:history="1">
        <w:r w:rsidRPr="00A100CA">
          <w:rPr>
            <w:rStyle w:val="a4"/>
            <w:color w:val="auto"/>
          </w:rPr>
          <w:t>6</w:t>
        </w:r>
      </w:hyperlink>
      <w:r w:rsidRPr="00A100CA">
        <w:t xml:space="preserve"> и </w:t>
      </w:r>
      <w:hyperlink r:id="rId10" w:history="1">
        <w:r w:rsidRPr="00A100CA">
          <w:rPr>
            <w:rStyle w:val="a4"/>
            <w:color w:val="auto"/>
          </w:rPr>
          <w:t>8 статьи 266</w:t>
        </w:r>
      </w:hyperlink>
      <w:r w:rsidRPr="00A100CA">
        <w:t xml:space="preserve"> Таможенного кодекса Евразийского экономического союза Совет Евразийской экономической комиссии решил:</w:t>
      </w:r>
    </w:p>
    <w:p w:rsidR="00000000" w:rsidRPr="00A100CA" w:rsidRDefault="00C2280C">
      <w:bookmarkStart w:id="1" w:name="sub_1"/>
      <w:r w:rsidRPr="00A100CA">
        <w:t>1. Установить, что:</w:t>
      </w:r>
    </w:p>
    <w:p w:rsidR="00000000" w:rsidRPr="00A100CA" w:rsidRDefault="00C2280C">
      <w:bookmarkStart w:id="2" w:name="sub_11"/>
      <w:bookmarkEnd w:id="1"/>
      <w:r w:rsidRPr="00A100CA">
        <w:t xml:space="preserve">а) стоимостные, весовые и (или) количественные нормы, в </w:t>
      </w:r>
      <w:r w:rsidRPr="00A100CA">
        <w:t xml:space="preserve">пределах которых товары для личного пользования ввозятся на таможенную территорию Евразийского экономического союза без уплаты таможенных пошлин, налогов, определяются согласно </w:t>
      </w:r>
      <w:hyperlink w:anchor="sub_1000" w:history="1">
        <w:r w:rsidRPr="00A100CA">
          <w:rPr>
            <w:rStyle w:val="a4"/>
            <w:color w:val="auto"/>
          </w:rPr>
          <w:t>приложению N 1</w:t>
        </w:r>
      </w:hyperlink>
      <w:r w:rsidRPr="00A100CA">
        <w:t>;</w:t>
      </w:r>
    </w:p>
    <w:p w:rsidR="00000000" w:rsidRPr="00A100CA" w:rsidRDefault="00C2280C">
      <w:bookmarkStart w:id="3" w:name="sub_12"/>
      <w:bookmarkEnd w:id="2"/>
      <w:r w:rsidRPr="00A100CA">
        <w:t>б) единые ставки таможенн</w:t>
      </w:r>
      <w:r w:rsidRPr="00A100CA">
        <w:t xml:space="preserve">ых пошлин, налогов, а также категории товаров для личного пользования, в отношении которых подлежат уплате таможенные пошлины, налоги, взимаемые в виде совокупного таможенного платежа, определяются согласно </w:t>
      </w:r>
      <w:hyperlink w:anchor="sub_2000" w:history="1">
        <w:r w:rsidRPr="00A100CA">
          <w:rPr>
            <w:rStyle w:val="a4"/>
            <w:color w:val="auto"/>
          </w:rPr>
          <w:t>приложению N 2</w:t>
        </w:r>
      </w:hyperlink>
      <w:r w:rsidRPr="00A100CA">
        <w:t>;</w:t>
      </w:r>
    </w:p>
    <w:p w:rsidR="00000000" w:rsidRPr="00A100CA" w:rsidRDefault="00C2280C">
      <w:bookmarkStart w:id="4" w:name="sub_13"/>
      <w:bookmarkEnd w:id="3"/>
      <w:r w:rsidRPr="00A100CA">
        <w:t xml:space="preserve">в) случаи и условия ввоза на таможенную территорию Евразийского экономического союза товаров для личного пользования с освобождением от уплаты таможенных пошлин, налогов определяются по перечню согласно </w:t>
      </w:r>
      <w:hyperlink w:anchor="sub_3000" w:history="1">
        <w:r w:rsidRPr="00A100CA">
          <w:rPr>
            <w:rStyle w:val="a4"/>
            <w:color w:val="auto"/>
          </w:rPr>
          <w:t>приложению N 3</w:t>
        </w:r>
      </w:hyperlink>
      <w:r w:rsidRPr="00A100CA">
        <w:t>;</w:t>
      </w:r>
    </w:p>
    <w:p w:rsidR="00000000" w:rsidRPr="00A100CA" w:rsidRDefault="00C2280C">
      <w:bookmarkStart w:id="5" w:name="sub_14"/>
      <w:bookmarkEnd w:id="4"/>
      <w:r w:rsidRPr="00A100CA">
        <w:t>г) бывшие в употреблении товары для личного пользования, которые могут ввозиться в установленном количестве иностранными физическими лицами на период своего пребывания на таможенной территории Евразийского экономического союза без уплаты таможенных п</w:t>
      </w:r>
      <w:r w:rsidRPr="00A100CA">
        <w:t xml:space="preserve">ошлин, налогов независимо от стоимости и (или) веса таких товаров, определяются по перечню согласно </w:t>
      </w:r>
      <w:hyperlink w:anchor="sub_4000" w:history="1">
        <w:r w:rsidRPr="00A100CA">
          <w:rPr>
            <w:rStyle w:val="a4"/>
            <w:color w:val="auto"/>
          </w:rPr>
          <w:t>приложению N 4</w:t>
        </w:r>
      </w:hyperlink>
      <w:r w:rsidRPr="00A100CA">
        <w:t>;</w:t>
      </w:r>
    </w:p>
    <w:p w:rsidR="00000000" w:rsidRPr="00A100CA" w:rsidRDefault="00C2280C">
      <w:bookmarkStart w:id="6" w:name="sub_15"/>
      <w:bookmarkEnd w:id="5"/>
      <w:r w:rsidRPr="00A100CA">
        <w:t xml:space="preserve">д) случаи осуществления таможенного декларирования товаров для личного пользования лицом, действующим </w:t>
      </w:r>
      <w:r w:rsidRPr="00A100CA">
        <w:t xml:space="preserve">от имени и по поручению декларанта и не являющимся таможенным представителем, определяются по перечню согласно </w:t>
      </w:r>
      <w:hyperlink w:anchor="sub_5000" w:history="1">
        <w:r w:rsidRPr="00A100CA">
          <w:rPr>
            <w:rStyle w:val="a4"/>
            <w:color w:val="auto"/>
          </w:rPr>
          <w:t>приложению N 5</w:t>
        </w:r>
      </w:hyperlink>
      <w:r w:rsidRPr="00A100CA">
        <w:t>;</w:t>
      </w:r>
    </w:p>
    <w:p w:rsidR="00000000" w:rsidRPr="00A100CA" w:rsidRDefault="00C2280C">
      <w:bookmarkStart w:id="7" w:name="sub_16"/>
      <w:bookmarkEnd w:id="6"/>
      <w:r w:rsidRPr="00A100CA">
        <w:t>е) категории товаров, не относящихся к товарам для личного пользования, определяются по пер</w:t>
      </w:r>
      <w:r w:rsidRPr="00A100CA">
        <w:t xml:space="preserve">ечню согласно </w:t>
      </w:r>
      <w:hyperlink w:anchor="sub_6000" w:history="1">
        <w:r w:rsidRPr="00A100CA">
          <w:rPr>
            <w:rStyle w:val="a4"/>
            <w:color w:val="auto"/>
          </w:rPr>
          <w:t>приложению N 6</w:t>
        </w:r>
      </w:hyperlink>
      <w:r w:rsidRPr="00A100CA">
        <w:t>;</w:t>
      </w:r>
    </w:p>
    <w:p w:rsidR="00000000" w:rsidRPr="00A100CA" w:rsidRDefault="00C2280C">
      <w:bookmarkStart w:id="8" w:name="sub_17"/>
      <w:bookmarkEnd w:id="7"/>
      <w:r w:rsidRPr="00A100CA">
        <w:t xml:space="preserve">ж) в отношении категорий товаров для личного пользования, указанных в </w:t>
      </w:r>
      <w:hyperlink w:anchor="sub_1001" w:history="1">
        <w:r w:rsidRPr="00A100CA">
          <w:rPr>
            <w:rStyle w:val="a4"/>
            <w:color w:val="auto"/>
          </w:rPr>
          <w:t>пунктах 1 - 4</w:t>
        </w:r>
      </w:hyperlink>
      <w:r w:rsidRPr="00A100CA">
        <w:t xml:space="preserve"> приложения N 1 к настоящему Решению, законодательством государства - члена Евр</w:t>
      </w:r>
      <w:r w:rsidRPr="00A100CA">
        <w:t>азийского экономического союза (далее соответственно - государство-член, Союз) могут устанавливаться более жесткие, чем предусмотренные приложением N 1 к настоящему Решению, стоимостные, весовые и (или) количественные нормы, в пределах которых такие товары</w:t>
      </w:r>
      <w:r w:rsidRPr="00A100CA">
        <w:t xml:space="preserve"> для личного пользования ввозятся на таможенную территорию Союза без уплаты таможенных пошлин, налогов;</w:t>
      </w:r>
    </w:p>
    <w:p w:rsidR="00000000" w:rsidRPr="00A100CA" w:rsidRDefault="00C2280C">
      <w:bookmarkStart w:id="9" w:name="sub_18"/>
      <w:bookmarkEnd w:id="8"/>
      <w:r w:rsidRPr="00A100CA">
        <w:t xml:space="preserve">з) установленные законодательством государства-члена более жесткие, чем предусмотренные </w:t>
      </w:r>
      <w:hyperlink w:anchor="sub_1000" w:history="1">
        <w:r w:rsidRPr="00A100CA">
          <w:rPr>
            <w:rStyle w:val="a4"/>
            <w:color w:val="auto"/>
          </w:rPr>
          <w:t>приложением N 1</w:t>
        </w:r>
      </w:hyperlink>
      <w:r w:rsidRPr="00A100CA">
        <w:t xml:space="preserve"> к настояще</w:t>
      </w:r>
      <w:r w:rsidRPr="00A100CA">
        <w:t>му Решению, стоимостные, весовые и (или) количественные нормы, в пределах которых товары для личного пользования ввозятся на таможенную территорию Союза без уплаты таможенных пошлин, налогов, применяются при выпуске товаров для личного пользования в свобод</w:t>
      </w:r>
      <w:r w:rsidRPr="00A100CA">
        <w:t>ное обращение в государстве-члене, законодательством которого установлены такие нормы;</w:t>
      </w:r>
    </w:p>
    <w:p w:rsidR="00000000" w:rsidRPr="00A100CA" w:rsidRDefault="00C2280C">
      <w:bookmarkStart w:id="10" w:name="sub_19"/>
      <w:bookmarkEnd w:id="9"/>
      <w:r w:rsidRPr="00A100CA">
        <w:t xml:space="preserve">и) в части превышения установленных законодательством государства-члена более жестких, чем предусмотренные </w:t>
      </w:r>
      <w:hyperlink w:anchor="sub_1000" w:history="1">
        <w:r w:rsidRPr="00A100CA">
          <w:rPr>
            <w:rStyle w:val="a4"/>
            <w:color w:val="auto"/>
          </w:rPr>
          <w:t>приложением N 1</w:t>
        </w:r>
      </w:hyperlink>
      <w:r w:rsidRPr="00A100CA">
        <w:t xml:space="preserve"> к настоя</w:t>
      </w:r>
      <w:r w:rsidRPr="00A100CA">
        <w:t>щему Решению, стоимостных, весовых и (или) количественных норм, в пределах которых товары для личного пользования ввозятся на таможенную территорию Союза без уплаты таможенных пошлин, налогов, применяются единые ставки таможенных пошлин, налогов, указанные</w:t>
      </w:r>
      <w:r w:rsidRPr="00A100CA">
        <w:t xml:space="preserve"> в пунктах 1 - 4 приложения N 2 к настоящему Решению;</w:t>
      </w:r>
    </w:p>
    <w:p w:rsidR="00000000" w:rsidRPr="00A100CA" w:rsidRDefault="00C2280C">
      <w:bookmarkStart w:id="11" w:name="sub_110"/>
      <w:bookmarkEnd w:id="10"/>
      <w:r w:rsidRPr="00A100CA">
        <w:t xml:space="preserve">к) в отношении автомобилей легковых и прочих моторных транспортных средств, классифицируемых в позициях </w:t>
      </w:r>
      <w:hyperlink r:id="rId11" w:history="1">
        <w:r w:rsidRPr="00A100CA">
          <w:rPr>
            <w:rStyle w:val="a4"/>
            <w:color w:val="auto"/>
          </w:rPr>
          <w:t>8702</w:t>
        </w:r>
      </w:hyperlink>
      <w:r w:rsidRPr="00A100CA">
        <w:t xml:space="preserve">, </w:t>
      </w:r>
      <w:hyperlink r:id="rId12" w:history="1">
        <w:r w:rsidRPr="00A100CA">
          <w:rPr>
            <w:rStyle w:val="a4"/>
            <w:color w:val="auto"/>
          </w:rPr>
          <w:t>8703</w:t>
        </w:r>
      </w:hyperlink>
      <w:r w:rsidRPr="00A100CA">
        <w:t xml:space="preserve">, </w:t>
      </w:r>
      <w:hyperlink r:id="rId13" w:history="1">
        <w:r w:rsidRPr="00A100CA">
          <w:rPr>
            <w:rStyle w:val="a4"/>
            <w:color w:val="auto"/>
          </w:rPr>
          <w:t>8704 21</w:t>
        </w:r>
      </w:hyperlink>
      <w:r w:rsidRPr="00A100CA">
        <w:t xml:space="preserve"> и </w:t>
      </w:r>
      <w:hyperlink r:id="rId14" w:history="1">
        <w:r w:rsidRPr="00A100CA">
          <w:rPr>
            <w:rStyle w:val="a4"/>
            <w:color w:val="auto"/>
          </w:rPr>
          <w:t>8704 31</w:t>
        </w:r>
      </w:hyperlink>
      <w:r w:rsidRPr="00A100CA">
        <w:t xml:space="preserve"> ТН ВЭД ЕАЭС и указанных в </w:t>
      </w:r>
      <w:hyperlink w:anchor="sub_221" w:history="1">
        <w:r w:rsidRPr="00A100CA">
          <w:rPr>
            <w:rStyle w:val="a4"/>
            <w:color w:val="auto"/>
          </w:rPr>
          <w:t>пунктах 1</w:t>
        </w:r>
      </w:hyperlink>
      <w:r w:rsidRPr="00A100CA">
        <w:t xml:space="preserve">, </w:t>
      </w:r>
      <w:hyperlink w:anchor="sub_223" w:history="1">
        <w:r w:rsidRPr="00A100CA">
          <w:rPr>
            <w:rStyle w:val="a4"/>
            <w:color w:val="auto"/>
          </w:rPr>
          <w:t>3</w:t>
        </w:r>
      </w:hyperlink>
      <w:r w:rsidRPr="00A100CA">
        <w:t xml:space="preserve"> и </w:t>
      </w:r>
      <w:hyperlink w:anchor="sub_224" w:history="1">
        <w:r w:rsidRPr="00A100CA">
          <w:rPr>
            <w:rStyle w:val="a4"/>
            <w:color w:val="auto"/>
          </w:rPr>
          <w:t>4 таблицы 2</w:t>
        </w:r>
      </w:hyperlink>
      <w:r w:rsidRPr="00A100CA">
        <w:t xml:space="preserve"> приложения N 2 к настоящему Решению, до начала применения Республикой Армения и Кыргызской Республикой ставок, установленных Единым таможенным тарифом Евразийского экономическ</w:t>
      </w:r>
      <w:r w:rsidRPr="00A100CA">
        <w:t xml:space="preserve">ого союза в отношении автомобилей легковых и прочих моторных </w:t>
      </w:r>
      <w:r w:rsidRPr="00A100CA">
        <w:lastRenderedPageBreak/>
        <w:t>транспортных средств, классифицируемых в позициях 8702, 8703, 8704 21 и 8704 31 ТН ВЭД ЕАЭС, не применяются единые ставки таможенных пошлин, налогов, а также не подлежат уплате таможенные пошлины</w:t>
      </w:r>
      <w:r w:rsidRPr="00A100CA">
        <w:t>, налоги, взимаемые в виде совокупного таможенного платежа, установленные пунктами 1, 3 и 4 таблицы 2 приложения N 2 к настоящему Решению.</w:t>
      </w:r>
    </w:p>
    <w:p w:rsidR="00000000" w:rsidRPr="00A100CA" w:rsidRDefault="00C2280C">
      <w:bookmarkStart w:id="12" w:name="sub_2"/>
      <w:bookmarkEnd w:id="11"/>
      <w:r w:rsidRPr="00A100CA">
        <w:t xml:space="preserve">2. Настоящее Решение вступает в силу по истечении 10 календарных дней с даты его </w:t>
      </w:r>
      <w:hyperlink r:id="rId15" w:history="1">
        <w:r w:rsidRPr="00A100CA">
          <w:rPr>
            <w:rStyle w:val="a4"/>
            <w:color w:val="auto"/>
          </w:rPr>
          <w:t>официального опубликования</w:t>
        </w:r>
      </w:hyperlink>
      <w:r w:rsidRPr="00A100CA">
        <w:t xml:space="preserve">, но не ранее даты </w:t>
      </w:r>
      <w:hyperlink r:id="rId16" w:history="1">
        <w:r w:rsidRPr="00A100CA">
          <w:rPr>
            <w:rStyle w:val="a4"/>
            <w:color w:val="auto"/>
          </w:rPr>
          <w:t>вступления в силу</w:t>
        </w:r>
      </w:hyperlink>
      <w:r w:rsidRPr="00A100CA">
        <w:t xml:space="preserve"> Договора о Таможенном кодексе Евразийского экономического союза от 11 апреля 2017 года.</w:t>
      </w:r>
    </w:p>
    <w:bookmarkEnd w:id="12"/>
    <w:p w:rsidR="00000000" w:rsidRPr="00A100CA" w:rsidRDefault="00C2280C"/>
    <w:p w:rsidR="00000000" w:rsidRPr="00A100CA" w:rsidRDefault="00C2280C">
      <w:pPr>
        <w:ind w:firstLine="698"/>
        <w:jc w:val="right"/>
      </w:pPr>
      <w:r w:rsidRPr="00A100CA">
        <w:rPr>
          <w:rStyle w:val="a3"/>
          <w:color w:val="auto"/>
        </w:rPr>
        <w:t>Члены Совета Евразийской экономической комиссии:</w:t>
      </w:r>
    </w:p>
    <w:p w:rsidR="00000000" w:rsidRPr="00A100CA" w:rsidRDefault="00C2280C"/>
    <w:p w:rsidR="00000000" w:rsidRPr="00A100CA" w:rsidRDefault="00C2280C">
      <w:pPr>
        <w:ind w:firstLine="0"/>
        <w:jc w:val="right"/>
      </w:pPr>
      <w:r w:rsidRPr="00A100CA">
        <w:t>От Республики Армения</w:t>
      </w:r>
      <w:r w:rsidRPr="00A100CA">
        <w:br/>
        <w:t>В. Габриелян</w:t>
      </w:r>
    </w:p>
    <w:p w:rsidR="00000000" w:rsidRPr="00A100CA" w:rsidRDefault="00C2280C"/>
    <w:p w:rsidR="00000000" w:rsidRPr="00A100CA" w:rsidRDefault="00C2280C">
      <w:pPr>
        <w:ind w:firstLine="0"/>
        <w:jc w:val="right"/>
      </w:pPr>
      <w:r w:rsidRPr="00A100CA">
        <w:t>От Республики Беларусь</w:t>
      </w:r>
      <w:r w:rsidRPr="00A100CA">
        <w:br/>
        <w:t>В. Матюшевский</w:t>
      </w:r>
    </w:p>
    <w:p w:rsidR="00000000" w:rsidRPr="00A100CA" w:rsidRDefault="00C2280C"/>
    <w:p w:rsidR="00000000" w:rsidRPr="00A100CA" w:rsidRDefault="00C2280C">
      <w:pPr>
        <w:ind w:firstLine="0"/>
        <w:jc w:val="right"/>
      </w:pPr>
      <w:r w:rsidRPr="00A100CA">
        <w:t>От Республики Казахстан</w:t>
      </w:r>
      <w:r w:rsidRPr="00A100CA">
        <w:br/>
        <w:t>А. Мамин</w:t>
      </w:r>
    </w:p>
    <w:p w:rsidR="00000000" w:rsidRPr="00A100CA" w:rsidRDefault="00C2280C"/>
    <w:p w:rsidR="00000000" w:rsidRPr="00A100CA" w:rsidRDefault="00C2280C">
      <w:pPr>
        <w:ind w:firstLine="0"/>
        <w:jc w:val="right"/>
      </w:pPr>
      <w:r w:rsidRPr="00A100CA">
        <w:t>От Кыргызской Республики</w:t>
      </w:r>
      <w:r w:rsidRPr="00A100CA">
        <w:br/>
        <w:t>Т. Абдыгулов</w:t>
      </w:r>
    </w:p>
    <w:p w:rsidR="00000000" w:rsidRPr="00A100CA" w:rsidRDefault="00C2280C"/>
    <w:p w:rsidR="00000000" w:rsidRPr="00A100CA" w:rsidRDefault="00C2280C">
      <w:pPr>
        <w:ind w:firstLine="0"/>
        <w:jc w:val="right"/>
      </w:pPr>
      <w:r w:rsidRPr="00A100CA">
        <w:t>От Российской Федерации</w:t>
      </w:r>
      <w:r w:rsidRPr="00A100CA">
        <w:br/>
        <w:t>И. Шувалов</w:t>
      </w:r>
    </w:p>
    <w:p w:rsidR="00000000" w:rsidRPr="00A100CA" w:rsidRDefault="00C2280C"/>
    <w:p w:rsidR="00000000" w:rsidRPr="00A100CA" w:rsidRDefault="00C2280C">
      <w:pPr>
        <w:pStyle w:val="a6"/>
        <w:rPr>
          <w:color w:val="auto"/>
          <w:sz w:val="16"/>
          <w:szCs w:val="16"/>
        </w:rPr>
      </w:pPr>
      <w:bookmarkStart w:id="13" w:name="sub_1000"/>
      <w:r w:rsidRPr="00A100CA">
        <w:rPr>
          <w:color w:val="auto"/>
          <w:sz w:val="16"/>
          <w:szCs w:val="16"/>
        </w:rPr>
        <w:t>Информация об изменениях:</w:t>
      </w:r>
    </w:p>
    <w:bookmarkEnd w:id="13"/>
    <w:p w:rsidR="00000000" w:rsidRPr="00A100CA" w:rsidRDefault="00C2280C">
      <w:pPr>
        <w:pStyle w:val="a7"/>
        <w:rPr>
          <w:color w:val="auto"/>
        </w:rPr>
      </w:pPr>
      <w:r w:rsidRPr="00A100CA">
        <w:rPr>
          <w:color w:val="auto"/>
        </w:rPr>
        <w:t xml:space="preserve">Приложение 1 изменено с 16 ноября 2018 г. - </w:t>
      </w:r>
      <w:hyperlink r:id="rId17" w:history="1">
        <w:r w:rsidRPr="00A100CA">
          <w:rPr>
            <w:rStyle w:val="a4"/>
            <w:color w:val="auto"/>
          </w:rPr>
          <w:t>Решение</w:t>
        </w:r>
      </w:hyperlink>
      <w:r w:rsidRPr="00A100CA">
        <w:rPr>
          <w:color w:val="auto"/>
        </w:rPr>
        <w:t xml:space="preserve"> Совета Евразийской экономической комиссии от 1 ноября 2018 г. N 91</w:t>
      </w:r>
    </w:p>
    <w:p w:rsidR="00000000" w:rsidRPr="00A100CA" w:rsidRDefault="00C2280C">
      <w:pPr>
        <w:pStyle w:val="a7"/>
        <w:rPr>
          <w:color w:val="auto"/>
        </w:rPr>
      </w:pPr>
      <w:hyperlink r:id="rId18" w:history="1">
        <w:r w:rsidRPr="00A100CA">
          <w:rPr>
            <w:rStyle w:val="a4"/>
            <w:color w:val="auto"/>
          </w:rPr>
          <w:t>См. предыдущую редакцию</w:t>
        </w:r>
      </w:hyperlink>
    </w:p>
    <w:p w:rsidR="00000000" w:rsidRPr="00A100CA" w:rsidRDefault="00C2280C">
      <w:pPr>
        <w:ind w:firstLine="0"/>
        <w:jc w:val="right"/>
      </w:pPr>
      <w:r w:rsidRPr="00A100CA">
        <w:rPr>
          <w:rStyle w:val="a3"/>
          <w:color w:val="auto"/>
        </w:rPr>
        <w:t>ПРИЛОЖЕНИЕ N 1</w:t>
      </w:r>
      <w:r w:rsidRPr="00A100CA">
        <w:rPr>
          <w:rStyle w:val="a3"/>
          <w:color w:val="auto"/>
        </w:rPr>
        <w:br/>
        <w:t xml:space="preserve">к </w:t>
      </w:r>
      <w:hyperlink w:anchor="sub_0" w:history="1">
        <w:r w:rsidRPr="00A100CA">
          <w:rPr>
            <w:rStyle w:val="a4"/>
            <w:color w:val="auto"/>
          </w:rPr>
          <w:t>Решению</w:t>
        </w:r>
      </w:hyperlink>
      <w:r w:rsidRPr="00A100CA">
        <w:rPr>
          <w:rStyle w:val="a3"/>
          <w:color w:val="auto"/>
        </w:rPr>
        <w:t xml:space="preserve"> Совета </w:t>
      </w:r>
      <w:r w:rsidRPr="00A100CA">
        <w:rPr>
          <w:rStyle w:val="a3"/>
          <w:color w:val="auto"/>
        </w:rPr>
        <w:br/>
        <w:t>Евразийской экономической комиссии</w:t>
      </w:r>
      <w:r w:rsidRPr="00A100CA">
        <w:rPr>
          <w:rStyle w:val="a3"/>
          <w:color w:val="auto"/>
        </w:rPr>
        <w:br/>
        <w:t>от 20 декабря 2017 г. N 107</w:t>
      </w:r>
    </w:p>
    <w:p w:rsidR="00000000" w:rsidRPr="00A100CA" w:rsidRDefault="00C2280C"/>
    <w:p w:rsidR="00000000" w:rsidRPr="00A100CA" w:rsidRDefault="00C2280C">
      <w:pPr>
        <w:pStyle w:val="1"/>
        <w:rPr>
          <w:color w:val="auto"/>
        </w:rPr>
      </w:pPr>
      <w:r w:rsidRPr="00A100CA">
        <w:rPr>
          <w:color w:val="auto"/>
        </w:rPr>
        <w:t>Стоимостные, весовые и (или) количественные нор</w:t>
      </w:r>
      <w:r w:rsidRPr="00A100CA">
        <w:rPr>
          <w:color w:val="auto"/>
        </w:rPr>
        <w:t>мы, в пределах которых товары для личного пользования ввозятся на таможенную территорию Евразийского экономического союза без уплаты таможенных пошлин, налогов</w:t>
      </w:r>
    </w:p>
    <w:p w:rsidR="00000000" w:rsidRPr="00A100CA" w:rsidRDefault="00C2280C">
      <w:pPr>
        <w:pStyle w:val="ab"/>
        <w:rPr>
          <w:color w:val="auto"/>
        </w:rPr>
      </w:pPr>
      <w:r w:rsidRPr="00A100CA">
        <w:rPr>
          <w:color w:val="auto"/>
        </w:rPr>
        <w:t>С изменениями и дополнениями от:</w:t>
      </w:r>
    </w:p>
    <w:p w:rsidR="00000000" w:rsidRPr="00A100CA" w:rsidRDefault="00C2280C">
      <w:pPr>
        <w:pStyle w:val="a9"/>
        <w:rPr>
          <w:color w:val="auto"/>
        </w:rPr>
      </w:pPr>
      <w:r w:rsidRPr="00A100CA">
        <w:rPr>
          <w:color w:val="auto"/>
        </w:rPr>
        <w:t>1 ноября 2018 г.</w:t>
      </w:r>
    </w:p>
    <w:p w:rsidR="00000000" w:rsidRPr="00A100CA" w:rsidRDefault="00C228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100CA" w:rsidRDefault="00C2280C">
            <w:pPr>
              <w:pStyle w:val="aa"/>
              <w:jc w:val="center"/>
            </w:pPr>
            <w:r w:rsidRPr="00A100CA">
              <w:t>Категории товаров для личного пользования и с</w:t>
            </w:r>
            <w:r w:rsidRPr="00A100CA">
              <w:t>пособы их ввоза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A100CA" w:rsidRDefault="00C2280C">
            <w:pPr>
              <w:pStyle w:val="aa"/>
              <w:jc w:val="center"/>
            </w:pPr>
            <w:r w:rsidRPr="00A100CA">
              <w:t>Стоимостные, весовые и (или) количественные нормы ввоза</w:t>
            </w:r>
          </w:p>
        </w:tc>
      </w:tr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bookmarkStart w:id="14" w:name="sub_1001"/>
            <w:r w:rsidRPr="00A100CA">
              <w:t xml:space="preserve">1. Товары для личного пользования </w:t>
            </w:r>
            <w:r w:rsidRPr="00A100CA">
              <w:br/>
            </w:r>
            <w:r w:rsidRPr="00A100CA">
              <w:t>(за исключением этилового спирта, алкогольных напитков, пива, неделимых товаров для личного пользования), ввозимые в сопровождаемом и (или) несопровождаемом багаже воздушным видом транспорта, включая:</w:t>
            </w:r>
            <w:bookmarkEnd w:id="14"/>
          </w:p>
          <w:p w:rsidR="00000000" w:rsidRPr="00A100CA" w:rsidRDefault="00C2280C">
            <w:pPr>
              <w:pStyle w:val="aa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lastRenderedPageBreak/>
              <w:t>стоимость не превышает сумму, эквивалентную 10</w:t>
            </w:r>
            <w:r w:rsidRPr="00A100CA">
              <w:t xml:space="preserve"> 000 евро, и (или) вес не превышает 50 кг</w:t>
            </w: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</w:tc>
      </w:tr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lastRenderedPageBreak/>
              <w:t>табак и табачные изделия</w:t>
            </w: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200 сигарет, или 50 сигар (сигарилл), или 250 г табака, или указанные изделия в ассортименте общим весом не более 250 г в расчете на одно физическое лицо, достигшее 18-летнего возраста</w:t>
            </w:r>
          </w:p>
        </w:tc>
      </w:tr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bookmarkStart w:id="15" w:name="sub_1002"/>
            <w:r w:rsidRPr="00A100CA">
              <w:t xml:space="preserve">2. Товары для личного пользования </w:t>
            </w:r>
            <w:r w:rsidRPr="00A100CA">
              <w:br/>
              <w:t>(за исключением этилового с</w:t>
            </w:r>
            <w:r w:rsidRPr="00A100CA">
              <w:t>пирта, алкогольных напитков, пива, неделимых товаров для личного пользования), ввозимые в сопровождаемом и (или) несопровождаемом багаже видами транспорта, отличными от воздушного, или в пешем порядке, включая:</w:t>
            </w:r>
            <w:bookmarkEnd w:id="15"/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по 31 декабря 2018 г. включительно -</w:t>
            </w:r>
          </w:p>
          <w:p w:rsidR="00000000" w:rsidRPr="00A100CA" w:rsidRDefault="00C2280C">
            <w:pPr>
              <w:pStyle w:val="ac"/>
            </w:pPr>
            <w:r w:rsidRPr="00A100CA">
              <w:t xml:space="preserve">стоимость не превышает сумму, эквивалентную </w:t>
            </w:r>
            <w:r w:rsidRPr="00A100CA">
              <w:br/>
              <w:t>1 500 евро, и (или) вес не превышает 50 кг</w:t>
            </w: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  <w:r w:rsidRPr="00A100CA">
              <w:t>с 1 января 2019 г. -</w:t>
            </w:r>
          </w:p>
          <w:p w:rsidR="00000000" w:rsidRPr="00A100CA" w:rsidRDefault="00C2280C">
            <w:pPr>
              <w:pStyle w:val="aa"/>
            </w:pPr>
            <w:r w:rsidRPr="00A100CA">
              <w:t>стоимость не превышает сумму, эквивалентную 500 евро, и (или) вес не превышает 25 кг</w:t>
            </w:r>
          </w:p>
          <w:p w:rsidR="00000000" w:rsidRPr="00A100CA" w:rsidRDefault="00C2280C">
            <w:pPr>
              <w:pStyle w:val="aa"/>
            </w:pPr>
          </w:p>
        </w:tc>
      </w:tr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табак и табачные издел</w:t>
            </w:r>
            <w:r w:rsidRPr="00A100CA">
              <w:t>ия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200 сигарет, или 50 сигар (сигарилл), или 250 г табака, или указанные изделия в ассортименте общим весом не более 250 г в расчете на одно физическое лицо, достигшее 18-летнего возраста</w:t>
            </w:r>
          </w:p>
        </w:tc>
      </w:tr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bookmarkStart w:id="16" w:name="sub_1003"/>
            <w:r w:rsidRPr="00A100CA">
              <w:t xml:space="preserve">3. Товары для личного пользования </w:t>
            </w:r>
            <w:r w:rsidRPr="00A100CA">
              <w:br/>
            </w:r>
            <w:r w:rsidRPr="00A100CA">
              <w:t>(за исключением этилового спирта, алкогольных напитков, пива, неделимых товаров для личного пользования), доставляемые перевозчиком на таможенную территорию Евразийского экономического союза (далее - Союз), включая:</w:t>
            </w:r>
            <w:bookmarkEnd w:id="16"/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lastRenderedPageBreak/>
              <w:t>по 31 декабря 2018 г. включительно -</w:t>
            </w:r>
          </w:p>
          <w:p w:rsidR="00000000" w:rsidRPr="00A100CA" w:rsidRDefault="00C2280C">
            <w:pPr>
              <w:pStyle w:val="ac"/>
            </w:pPr>
            <w:r w:rsidRPr="00A100CA">
              <w:t xml:space="preserve">стоимость не превышает сумму, эквивалентную </w:t>
            </w:r>
            <w:r w:rsidRPr="00A100CA">
              <w:br/>
              <w:t>1 000 евро, и (или) вес не превышает 31 кг в течение</w:t>
            </w:r>
            <w:r w:rsidRPr="00A100CA">
              <w:br/>
              <w:t>1 календарного месяца в адрес одного физического лица</w:t>
            </w: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c"/>
            </w:pPr>
            <w:r w:rsidRPr="00A100CA">
              <w:t xml:space="preserve">с 1 января 2019 г. по </w:t>
            </w:r>
            <w:r w:rsidRPr="00A100CA">
              <w:br/>
              <w:t>31 декабря 2019 г. включительно -</w:t>
            </w:r>
          </w:p>
          <w:p w:rsidR="00000000" w:rsidRPr="00A100CA" w:rsidRDefault="00C2280C">
            <w:pPr>
              <w:pStyle w:val="ac"/>
            </w:pPr>
            <w:r w:rsidRPr="00A100CA">
              <w:t>стоимость</w:t>
            </w:r>
            <w:r w:rsidRPr="00A100CA">
              <w:t xml:space="preserve"> не превышает сумму, эквивалентную </w:t>
            </w:r>
            <w:r w:rsidRPr="00A100CA">
              <w:br/>
              <w:t>500 евро, и (или) вес не превышает 31 кг в течение</w:t>
            </w:r>
            <w:r w:rsidRPr="00A100CA">
              <w:br/>
              <w:t>1 календарного месяца в адрес одного физического лица</w:t>
            </w: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c"/>
            </w:pPr>
            <w:r w:rsidRPr="00A100CA">
              <w:t>с 1 января 2020 г. -</w:t>
            </w:r>
          </w:p>
          <w:p w:rsidR="00000000" w:rsidRPr="00A100CA" w:rsidRDefault="00C2280C">
            <w:pPr>
              <w:pStyle w:val="ac"/>
            </w:pPr>
            <w:r w:rsidRPr="00A100CA">
              <w:t xml:space="preserve">стоимость не превышает сумму, эквивалентную </w:t>
            </w:r>
            <w:r w:rsidRPr="00A100CA">
              <w:br/>
              <w:t>200 евро, и (или) вес не превышает 31 кг</w:t>
            </w:r>
          </w:p>
          <w:p w:rsidR="00000000" w:rsidRPr="00A100CA" w:rsidRDefault="00C2280C">
            <w:pPr>
              <w:pStyle w:val="aa"/>
            </w:pPr>
          </w:p>
        </w:tc>
      </w:tr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lastRenderedPageBreak/>
              <w:t>табак</w:t>
            </w:r>
            <w:r w:rsidRPr="00A100CA">
              <w:t xml:space="preserve"> и табачные изделия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200 сигарет, или 50 сигар (сигарилл), или 250 г табака, или указанные изделия в ассортименте общим весом не более 250 г в расчете на одно физическое лицо, достигшее 18-летнего возраста</w:t>
            </w:r>
          </w:p>
        </w:tc>
      </w:tr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bookmarkStart w:id="17" w:name="sub_1004"/>
            <w:r w:rsidRPr="00A100CA">
              <w:t xml:space="preserve">4. Товары для личного пользования </w:t>
            </w:r>
            <w:r w:rsidRPr="00A100CA">
              <w:br/>
            </w:r>
            <w:r w:rsidRPr="00A100CA">
              <w:t>(за исключением неделимых товаров для личного пользования), пересылаемые в международных почтовых отправлениях на таможенную территорию Союза</w:t>
            </w:r>
            <w:bookmarkEnd w:id="17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по 31 декабря 2018 г. включительно -</w:t>
            </w:r>
          </w:p>
          <w:p w:rsidR="00000000" w:rsidRPr="00A100CA" w:rsidRDefault="00C2280C">
            <w:pPr>
              <w:pStyle w:val="ac"/>
            </w:pPr>
            <w:r w:rsidRPr="00A100CA">
              <w:t xml:space="preserve">стоимость не превышает сумму, эквивалентную </w:t>
            </w:r>
            <w:r w:rsidRPr="00A100CA">
              <w:br/>
              <w:t xml:space="preserve">1 000 евро, и (или) вес </w:t>
            </w:r>
            <w:r w:rsidRPr="00A100CA">
              <w:t xml:space="preserve">брутто международных почтовых отправлений не превышает </w:t>
            </w:r>
            <w:r w:rsidRPr="00A100CA">
              <w:br/>
              <w:t>31 кг в течение</w:t>
            </w:r>
            <w:r w:rsidRPr="00A100CA">
              <w:br/>
              <w:t>1 календарного месяца в адрес одного физического лица</w:t>
            </w: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c"/>
            </w:pPr>
            <w:r w:rsidRPr="00A100CA">
              <w:t xml:space="preserve">с 1 января 2019 г. по </w:t>
            </w:r>
            <w:r w:rsidRPr="00A100CA">
              <w:br/>
              <w:t>31 декабря 2019 г. включительно -</w:t>
            </w:r>
          </w:p>
          <w:p w:rsidR="00000000" w:rsidRPr="00A100CA" w:rsidRDefault="00C2280C">
            <w:pPr>
              <w:pStyle w:val="ac"/>
            </w:pPr>
            <w:r w:rsidRPr="00A100CA">
              <w:t xml:space="preserve">стоимость не превышает сумму, эквивалентную </w:t>
            </w:r>
            <w:r w:rsidRPr="00A100CA">
              <w:br/>
              <w:t>500 евро, и (или) вес брутт</w:t>
            </w:r>
            <w:r w:rsidRPr="00A100CA">
              <w:t xml:space="preserve">о международных почтовых отправлений не превышает </w:t>
            </w:r>
            <w:r w:rsidRPr="00A100CA">
              <w:br/>
              <w:t>31 кг в течение</w:t>
            </w:r>
            <w:r w:rsidRPr="00A100CA">
              <w:br/>
              <w:t>1 календарного месяца в адрес одного физического лица</w:t>
            </w: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c"/>
            </w:pPr>
            <w:r w:rsidRPr="00A100CA">
              <w:t>с 1 января 2020 г. -</w:t>
            </w:r>
          </w:p>
          <w:p w:rsidR="00000000" w:rsidRPr="00A100CA" w:rsidRDefault="00C2280C">
            <w:pPr>
              <w:pStyle w:val="ac"/>
            </w:pPr>
            <w:r w:rsidRPr="00A100CA">
              <w:t xml:space="preserve">стоимость не превышает сумму, эквивалентную </w:t>
            </w:r>
            <w:r w:rsidRPr="00A100CA">
              <w:br/>
              <w:t xml:space="preserve">200 евро, и (или) вес брутто международного почтового </w:t>
            </w:r>
            <w:r w:rsidRPr="00A100CA">
              <w:lastRenderedPageBreak/>
              <w:t>отправления не</w:t>
            </w:r>
            <w:r w:rsidRPr="00A100CA">
              <w:t xml:space="preserve"> превышает </w:t>
            </w:r>
            <w:r w:rsidRPr="00A100CA">
              <w:br/>
              <w:t>31 кг</w:t>
            </w:r>
          </w:p>
        </w:tc>
      </w:tr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bookmarkStart w:id="18" w:name="sub_1005"/>
            <w:r w:rsidRPr="00A100CA">
              <w:lastRenderedPageBreak/>
              <w:t>5.  Алкогольные напитки и пиво, ввозимые в сопровождаемом и (или) несопровождаемом багаже</w:t>
            </w:r>
            <w:bookmarkEnd w:id="18"/>
          </w:p>
          <w:p w:rsidR="00000000" w:rsidRPr="00A100CA" w:rsidRDefault="00C2280C">
            <w:pPr>
              <w:pStyle w:val="aa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3 л в расчете на одно физическое лицо, достигшее 18-летнего возраста</w:t>
            </w:r>
          </w:p>
        </w:tc>
      </w:tr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bookmarkStart w:id="19" w:name="sub_1006"/>
            <w:r w:rsidRPr="00A100CA">
              <w:t>6. Награды в виде орденов, медалей, кубков, ввозимые любым способом награжденными за пределами таможенной территории Союза и (или) в адрес таких лиц при условии представления документов, подтверждающих получение таких наград</w:t>
            </w:r>
            <w:bookmarkEnd w:id="19"/>
          </w:p>
          <w:p w:rsidR="00000000" w:rsidRPr="00A100CA" w:rsidRDefault="00C2280C">
            <w:pPr>
              <w:pStyle w:val="aa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независимо от стоимост</w:t>
            </w:r>
            <w:r w:rsidRPr="00A100CA">
              <w:t>и и веса</w:t>
            </w:r>
          </w:p>
        </w:tc>
      </w:tr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bookmarkStart w:id="20" w:name="sub_1007"/>
            <w:r w:rsidRPr="00A100CA">
              <w:t>7. Спортивный инвентарь, фото- и видеооборудование, иные товары, используемые в профессиональной деятельности, не связанной с осуществлением предпринимательской деятельности, физическими лицами, аккредитованными в государствах - членах Со</w:t>
            </w:r>
            <w:r w:rsidRPr="00A100CA">
              <w:t>юза для участия в официальных международных спортивных, культурных, научно-исследовательских, образовательных и иных подобных мероприятиях, проводимых на территориях государств - членов Союза, ввозимые такими лицами любым способом и (или) в адрес таких лиц</w:t>
            </w:r>
            <w:bookmarkEnd w:id="20"/>
          </w:p>
          <w:p w:rsidR="00000000" w:rsidRPr="00A100CA" w:rsidRDefault="00C2280C">
            <w:pPr>
              <w:pStyle w:val="aa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независимо от стоимости и веса в количестве, необходимом для использования в период пребывания на таможенной территории Союза</w:t>
            </w: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</w:tc>
      </w:tr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bookmarkStart w:id="21" w:name="sub_1008"/>
            <w:r w:rsidRPr="00A100CA">
              <w:t>8. Гробы с телами (останками) и урны с прахом (пеплом) умерших, ввозимые любым способом</w:t>
            </w:r>
            <w:bookmarkEnd w:id="21"/>
          </w:p>
          <w:p w:rsidR="00000000" w:rsidRPr="00A100CA" w:rsidRDefault="00C2280C">
            <w:pPr>
              <w:pStyle w:val="aa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независимо от стоимости и веса</w:t>
            </w:r>
          </w:p>
        </w:tc>
      </w:tr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bookmarkStart w:id="22" w:name="sub_1009"/>
            <w:r w:rsidRPr="00A100CA">
              <w:t xml:space="preserve">9. Наличные денежные средства и (или) денежные инструменты, ввозимые </w:t>
            </w:r>
            <w:r w:rsidRPr="00A100CA">
              <w:br/>
              <w:t>любым способом</w:t>
            </w:r>
            <w:bookmarkEnd w:id="22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независимо от стоимости и веса</w:t>
            </w:r>
          </w:p>
        </w:tc>
      </w:tr>
    </w:tbl>
    <w:p w:rsidR="00000000" w:rsidRPr="00A100CA" w:rsidRDefault="00C2280C"/>
    <w:p w:rsidR="00000000" w:rsidRPr="00A100CA" w:rsidRDefault="00C2280C">
      <w:r w:rsidRPr="00A100CA">
        <w:rPr>
          <w:rStyle w:val="a3"/>
          <w:color w:val="auto"/>
        </w:rPr>
        <w:t>Примечания:</w:t>
      </w:r>
      <w:r w:rsidRPr="00A100CA">
        <w:t> 1. Для целей настоящего документа под неделимым товаром для личного пользовани</w:t>
      </w:r>
      <w:r w:rsidRPr="00A100CA">
        <w:t>я понимается товар для личного пользования весом более 35 кг (с учетом фактически перемещаемой первичной упаковки, которая неотделима от товара до его потребления и (или) в которой товар представляется для розничной продажи), состоящий из одной единицы тов</w:t>
      </w:r>
      <w:r w:rsidRPr="00A100CA">
        <w:t>ара (в том числе перемещаемый в несобранном или разобранном виде, в том числе в некомплектном или незавершенном виде), при условии, что разделение такого товара невозможно без изменения его назначения. Соблюдение указанных условий отнесения товаров к недел</w:t>
      </w:r>
      <w:r w:rsidRPr="00A100CA">
        <w:t>имым товарам для личного пользования может подтверждаться на основании сведений, представленных изготовителем, продавцом или отправителем товара на ярлыках, в паспортах изделий, гарантийных талонах, упаковочных листах, иных документах, а также исходя из об</w:t>
      </w:r>
      <w:r w:rsidRPr="00A100CA">
        <w:t>щепринятой (традиционной) практики использования такого товара, соответствующего его функциональному назначению. Настоящий документ применяется в отношении неделимых товаров для личного пользования до 31 декабря 2019 г.</w:t>
      </w:r>
    </w:p>
    <w:p w:rsidR="00000000" w:rsidRPr="00A100CA" w:rsidRDefault="00C2280C">
      <w:bookmarkStart w:id="23" w:name="sub_10092"/>
      <w:r w:rsidRPr="00A100CA">
        <w:t>2. Нормы ввоза на таможенну</w:t>
      </w:r>
      <w:r w:rsidRPr="00A100CA">
        <w:t>ю территорию Евразийского экономического союза товаров для личного пользования в сопровождаемом и (или) несопровождаемом багаже определяются без учета товаров для личного пользования, бывших в употреблении и необходимых в пути следования и (или) месте назн</w:t>
      </w:r>
      <w:r w:rsidRPr="00A100CA">
        <w:t>ачения, исходя из следующих критериев:</w:t>
      </w:r>
    </w:p>
    <w:bookmarkEnd w:id="23"/>
    <w:p w:rsidR="00000000" w:rsidRPr="00A100CA" w:rsidRDefault="00C2280C">
      <w:r w:rsidRPr="00A100CA">
        <w:lastRenderedPageBreak/>
        <w:t>общепринятая (традиционная) практика использования в пути следования и (или) месте назначения, в том числе с учетом сезонности, цели поездки, вида транспорта, частоты пересечения таможенной границы Евразийско</w:t>
      </w:r>
      <w:r w:rsidRPr="00A100CA">
        <w:t>го экономического союза;</w:t>
      </w:r>
    </w:p>
    <w:p w:rsidR="00000000" w:rsidRPr="00A100CA" w:rsidRDefault="00C2280C">
      <w:r w:rsidRPr="00A100CA">
        <w:t>наличие признаков износа (в том числе царапин, вмятин, иных механических повреждений), стирки, иного использования;</w:t>
      </w:r>
    </w:p>
    <w:p w:rsidR="00000000" w:rsidRPr="00A100CA" w:rsidRDefault="00C2280C">
      <w:r w:rsidRPr="00A100CA">
        <w:t>отсутствие бирок, ярлыков, этикеток, первичной упаковки, в том числе перемещаемых отдельно, за исключением упаковки</w:t>
      </w:r>
      <w:r w:rsidRPr="00A100CA">
        <w:t>, поврежденной способом, исключающим восстановление ее первоначального состояния экономически выгодным способом;</w:t>
      </w:r>
    </w:p>
    <w:p w:rsidR="00000000" w:rsidRPr="00A100CA" w:rsidRDefault="00C2280C">
      <w:r w:rsidRPr="00A100CA">
        <w:t>ввоз в единичном или ином количестве, необходимом для общепринятой (традиционной) практики использования такого товара, в том числе с учетом се</w:t>
      </w:r>
      <w:r w:rsidRPr="00A100CA">
        <w:t>зонности, цели поездки, вида транспорта, объективной необходимости в пути следования и (или) месте назначения.</w:t>
      </w:r>
    </w:p>
    <w:p w:rsidR="00000000" w:rsidRPr="00A100CA" w:rsidRDefault="00C2280C"/>
    <w:p w:rsidR="00000000" w:rsidRPr="00A100CA" w:rsidRDefault="00C2280C">
      <w:pPr>
        <w:pStyle w:val="a6"/>
        <w:rPr>
          <w:color w:val="auto"/>
          <w:sz w:val="16"/>
          <w:szCs w:val="16"/>
        </w:rPr>
      </w:pPr>
      <w:bookmarkStart w:id="24" w:name="sub_2000"/>
      <w:r w:rsidRPr="00A100CA">
        <w:rPr>
          <w:color w:val="auto"/>
          <w:sz w:val="16"/>
          <w:szCs w:val="16"/>
        </w:rPr>
        <w:t>Информация об изменениях:</w:t>
      </w:r>
    </w:p>
    <w:bookmarkEnd w:id="24"/>
    <w:p w:rsidR="00000000" w:rsidRPr="00A100CA" w:rsidRDefault="00C2280C">
      <w:pPr>
        <w:pStyle w:val="a7"/>
        <w:rPr>
          <w:color w:val="auto"/>
        </w:rPr>
      </w:pPr>
      <w:r w:rsidRPr="00A100CA">
        <w:rPr>
          <w:color w:val="auto"/>
        </w:rPr>
        <w:t xml:space="preserve">Приложение 2 изменено с 16 ноября 2018 г. - </w:t>
      </w:r>
      <w:hyperlink r:id="rId19" w:history="1">
        <w:r w:rsidRPr="00A100CA">
          <w:rPr>
            <w:rStyle w:val="a4"/>
            <w:color w:val="auto"/>
          </w:rPr>
          <w:t>Решение</w:t>
        </w:r>
      </w:hyperlink>
      <w:r w:rsidRPr="00A100CA">
        <w:rPr>
          <w:color w:val="auto"/>
        </w:rPr>
        <w:t xml:space="preserve"> Совета Евразийской экономической комиссии от 1 ноября 2018 г. N 91</w:t>
      </w:r>
    </w:p>
    <w:p w:rsidR="00000000" w:rsidRPr="00A100CA" w:rsidRDefault="00C2280C">
      <w:pPr>
        <w:pStyle w:val="a7"/>
        <w:rPr>
          <w:color w:val="auto"/>
        </w:rPr>
      </w:pPr>
      <w:hyperlink r:id="rId20" w:history="1">
        <w:r w:rsidRPr="00A100CA">
          <w:rPr>
            <w:rStyle w:val="a4"/>
            <w:color w:val="auto"/>
          </w:rPr>
          <w:t>См. предыдущую редакцию</w:t>
        </w:r>
      </w:hyperlink>
    </w:p>
    <w:p w:rsidR="00000000" w:rsidRPr="00A100CA" w:rsidRDefault="00C2280C">
      <w:pPr>
        <w:ind w:firstLine="0"/>
        <w:jc w:val="right"/>
      </w:pPr>
      <w:r w:rsidRPr="00A100CA">
        <w:rPr>
          <w:rStyle w:val="a3"/>
          <w:color w:val="auto"/>
        </w:rPr>
        <w:t>ПРИЛОЖЕНИЕ N 2</w:t>
      </w:r>
      <w:r w:rsidRPr="00A100CA">
        <w:rPr>
          <w:rStyle w:val="a3"/>
          <w:color w:val="auto"/>
        </w:rPr>
        <w:br/>
        <w:t xml:space="preserve">к </w:t>
      </w:r>
      <w:hyperlink w:anchor="sub_0" w:history="1">
        <w:r w:rsidRPr="00A100CA">
          <w:rPr>
            <w:rStyle w:val="a4"/>
            <w:color w:val="auto"/>
          </w:rPr>
          <w:t>Решению</w:t>
        </w:r>
      </w:hyperlink>
      <w:r w:rsidRPr="00A100CA">
        <w:rPr>
          <w:rStyle w:val="a3"/>
          <w:color w:val="auto"/>
        </w:rPr>
        <w:t xml:space="preserve"> Совета </w:t>
      </w:r>
      <w:r w:rsidRPr="00A100CA">
        <w:rPr>
          <w:rStyle w:val="a3"/>
          <w:color w:val="auto"/>
        </w:rPr>
        <w:br/>
        <w:t>Евразийской экономической комисс</w:t>
      </w:r>
      <w:r w:rsidRPr="00A100CA">
        <w:rPr>
          <w:rStyle w:val="a3"/>
          <w:color w:val="auto"/>
        </w:rPr>
        <w:t>ии</w:t>
      </w:r>
      <w:r w:rsidRPr="00A100CA">
        <w:rPr>
          <w:rStyle w:val="a3"/>
          <w:color w:val="auto"/>
        </w:rPr>
        <w:br/>
        <w:t>от 20 декабря 2017 г. N 107</w:t>
      </w:r>
    </w:p>
    <w:p w:rsidR="00000000" w:rsidRPr="00A100CA" w:rsidRDefault="00C2280C"/>
    <w:p w:rsidR="00000000" w:rsidRPr="00A100CA" w:rsidRDefault="00C2280C">
      <w:pPr>
        <w:pStyle w:val="1"/>
        <w:rPr>
          <w:color w:val="auto"/>
        </w:rPr>
      </w:pPr>
      <w:r w:rsidRPr="00A100CA">
        <w:rPr>
          <w:color w:val="auto"/>
        </w:rPr>
        <w:t>Единые ставки таможенных пошлин, налогов, а также категории товаров для личного пользования, в отношении которых подлежат уплате таможенные пошлины, налоги, взимаемые в виде совокупного таможенного платежа</w:t>
      </w:r>
    </w:p>
    <w:p w:rsidR="00000000" w:rsidRPr="00A100CA" w:rsidRDefault="00C2280C"/>
    <w:p w:rsidR="00000000" w:rsidRPr="00A100CA" w:rsidRDefault="00C2280C">
      <w:pPr>
        <w:ind w:firstLine="698"/>
        <w:jc w:val="right"/>
      </w:pPr>
      <w:bookmarkStart w:id="25" w:name="sub_210"/>
      <w:r w:rsidRPr="00A100CA">
        <w:rPr>
          <w:rStyle w:val="a3"/>
          <w:color w:val="auto"/>
        </w:rPr>
        <w:t>Таблица 1</w:t>
      </w:r>
    </w:p>
    <w:bookmarkEnd w:id="25"/>
    <w:p w:rsidR="00000000" w:rsidRPr="00A100CA" w:rsidRDefault="00C2280C"/>
    <w:p w:rsidR="00000000" w:rsidRPr="00A100CA" w:rsidRDefault="00C2280C">
      <w:pPr>
        <w:ind w:firstLine="698"/>
        <w:jc w:val="center"/>
      </w:pPr>
      <w:r w:rsidRPr="00A100CA">
        <w:t>Товары для личного пользования, за исключением транспортных средств для личного пользования, кузовов транспортных средств для личного пользования, ввозимые на таможенную территорию Евразийского экономического союза</w:t>
      </w:r>
    </w:p>
    <w:p w:rsidR="00000000" w:rsidRPr="00A100CA" w:rsidRDefault="00C228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3550"/>
        <w:gridCol w:w="2588"/>
      </w:tblGrid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100CA" w:rsidRDefault="00C2280C">
            <w:pPr>
              <w:pStyle w:val="aa"/>
              <w:jc w:val="center"/>
            </w:pPr>
            <w:r w:rsidRPr="00A100CA">
              <w:t>Категории товаров для личного по</w:t>
            </w:r>
            <w:r w:rsidRPr="00A100CA">
              <w:t>льзования и способы их ввоза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100CA" w:rsidRDefault="00C2280C">
            <w:pPr>
              <w:pStyle w:val="aa"/>
              <w:jc w:val="center"/>
            </w:pPr>
            <w:r w:rsidRPr="00A100CA">
              <w:t>Стоимостные, весовые и (или) количественные нормы ввоза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A100CA" w:rsidRDefault="00C2280C">
            <w:pPr>
              <w:pStyle w:val="aa"/>
              <w:jc w:val="center"/>
            </w:pPr>
            <w:r w:rsidRPr="00A100CA">
              <w:t>Единые ставки таможенных пошлин, налогов</w:t>
            </w:r>
          </w:p>
        </w:tc>
      </w:tr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bookmarkStart w:id="26" w:name="sub_211"/>
            <w:r w:rsidRPr="00A100CA">
              <w:t xml:space="preserve">1. Товары для личного пользования </w:t>
            </w:r>
            <w:r w:rsidRPr="00A100CA">
              <w:br/>
              <w:t>(за исключением этилового спирта, алкогольных напитков, пива, неделимых товаров для лич</w:t>
            </w:r>
            <w:r w:rsidRPr="00A100CA">
              <w:t>ного пользования), ввозимые в сопровождаемом и (или) несопровождаемом багаже воздушным видом транспорта</w:t>
            </w:r>
            <w:bookmarkEnd w:id="26"/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 xml:space="preserve">стоимость превышает сумму, эквивалентную </w:t>
            </w:r>
            <w:r w:rsidRPr="00A100CA">
              <w:br/>
              <w:t>10 000 евро, и (или) вес превышает 50 кг</w:t>
            </w: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30 процентов от стоимости, но не менее 4 евро за</w:t>
            </w:r>
            <w:r w:rsidRPr="00A100CA">
              <w:br/>
            </w:r>
            <w:r w:rsidRPr="00A100CA">
              <w:t>1 кг веса в части превышения стоимостной</w:t>
            </w:r>
            <w:r w:rsidRPr="00A100CA">
              <w:br/>
              <w:t>и (или) весовой норм</w:t>
            </w:r>
          </w:p>
        </w:tc>
      </w:tr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39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bookmarkStart w:id="27" w:name="sub_212"/>
            <w:r w:rsidRPr="00A100CA">
              <w:t xml:space="preserve">2. Товары для личного пользования </w:t>
            </w:r>
            <w:r w:rsidRPr="00A100CA">
              <w:br/>
              <w:t>(за исключением этилового спирта, алкогольных напитков, пива, неделимых товаров для личного пользования), ввозимые в сопровождаемом и (или) несопровожд</w:t>
            </w:r>
            <w:r w:rsidRPr="00A100CA">
              <w:t xml:space="preserve">аемом багаже видами </w:t>
            </w:r>
            <w:r w:rsidRPr="00A100CA">
              <w:lastRenderedPageBreak/>
              <w:t>транспорта, отличными от воздушного, или в пешем порядке</w:t>
            </w:r>
            <w:bookmarkEnd w:id="27"/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lastRenderedPageBreak/>
              <w:t xml:space="preserve">по 31 декабря 2018 г. включительно - стоимость превышает сумму, эквивалентную </w:t>
            </w:r>
            <w:r w:rsidRPr="00A100CA">
              <w:br/>
              <w:t>1 500 евро, и (или) вес превышает 50 кг</w:t>
            </w:r>
          </w:p>
          <w:p w:rsidR="00000000" w:rsidRPr="00A100CA" w:rsidRDefault="00C2280C">
            <w:pPr>
              <w:pStyle w:val="aa"/>
            </w:pPr>
          </w:p>
        </w:tc>
        <w:tc>
          <w:tcPr>
            <w:tcW w:w="25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30 процентов от стоимости, но не менее 4 евро за</w:t>
            </w:r>
            <w:r w:rsidRPr="00A100CA">
              <w:br/>
              <w:t>1 к</w:t>
            </w:r>
            <w:r w:rsidRPr="00A100CA">
              <w:t>г веса в части превышения стоимостной</w:t>
            </w:r>
          </w:p>
          <w:p w:rsidR="00000000" w:rsidRPr="00A100CA" w:rsidRDefault="00C2280C">
            <w:pPr>
              <w:pStyle w:val="ac"/>
            </w:pPr>
            <w:r w:rsidRPr="00A100CA">
              <w:t>и (или) весовой норм</w:t>
            </w:r>
          </w:p>
        </w:tc>
      </w:tr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39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a"/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a"/>
            </w:pPr>
            <w:r w:rsidRPr="00A100CA">
              <w:t>с 1 января 2019 г. -</w:t>
            </w:r>
          </w:p>
          <w:p w:rsidR="00000000" w:rsidRPr="00A100CA" w:rsidRDefault="00C2280C">
            <w:pPr>
              <w:pStyle w:val="aa"/>
            </w:pPr>
            <w:r w:rsidRPr="00A100CA">
              <w:t>стоимость превышает сумму, эквивалентную 500 евро, и (или) вес превышает 25 кг</w:t>
            </w:r>
          </w:p>
        </w:tc>
        <w:tc>
          <w:tcPr>
            <w:tcW w:w="25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a"/>
            </w:pPr>
          </w:p>
        </w:tc>
      </w:tr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39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bookmarkStart w:id="28" w:name="sub_213"/>
            <w:r w:rsidRPr="00A100CA">
              <w:lastRenderedPageBreak/>
              <w:t xml:space="preserve">3. Товары для личного пользования </w:t>
            </w:r>
            <w:r w:rsidRPr="00A100CA">
              <w:br/>
            </w:r>
            <w:r w:rsidRPr="00A100CA">
              <w:t>(за исключением этилового спирта, алкогольных напитков, пива, неделимых товаров для личного пользования), доставляемые перевозчиком на таможенную территорию Евразийского экономического союза (далее - Союз)</w:t>
            </w:r>
            <w:bookmarkEnd w:id="28"/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 xml:space="preserve">по 31 декабря 2018 г. включительно - </w:t>
            </w:r>
            <w:r w:rsidRPr="00A100CA">
              <w:br/>
              <w:t>стоим</w:t>
            </w:r>
            <w:r w:rsidRPr="00A100CA">
              <w:t xml:space="preserve">ость превышает сумму, эквивалентную </w:t>
            </w:r>
            <w:r w:rsidRPr="00A100CA">
              <w:br/>
              <w:t xml:space="preserve">1 000 евро, и (или) вес превышает 31 кг </w:t>
            </w:r>
            <w:r w:rsidRPr="00A100CA">
              <w:br/>
              <w:t>в течение 1 календарного месяца в адрес одного физического лица</w:t>
            </w:r>
          </w:p>
          <w:p w:rsidR="00000000" w:rsidRPr="00A100CA" w:rsidRDefault="00C2280C">
            <w:pPr>
              <w:pStyle w:val="aa"/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30 процентов от стоимости, но не менее 4 евро за</w:t>
            </w:r>
            <w:r w:rsidRPr="00A100CA">
              <w:br/>
              <w:t>1 кг веса в части превышения стоимостной</w:t>
            </w:r>
          </w:p>
          <w:p w:rsidR="00000000" w:rsidRPr="00A100CA" w:rsidRDefault="00C2280C">
            <w:pPr>
              <w:pStyle w:val="ac"/>
            </w:pPr>
            <w:r w:rsidRPr="00A100CA">
              <w:t>и (или) весовой норм</w:t>
            </w: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</w:tc>
      </w:tr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39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a"/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 xml:space="preserve">с 1 января 2019 г. по </w:t>
            </w:r>
            <w:r w:rsidRPr="00A100CA">
              <w:br/>
              <w:t xml:space="preserve">31 декабря 2019 г. включительно - </w:t>
            </w:r>
            <w:r w:rsidRPr="00A100CA">
              <w:br/>
              <w:t xml:space="preserve">стоимость превышает сумму, эквивалентную </w:t>
            </w:r>
            <w:r w:rsidRPr="00A100CA">
              <w:br/>
              <w:t xml:space="preserve">500 евро, и (или) вес превышает 31 кг </w:t>
            </w:r>
            <w:r w:rsidRPr="00A100CA">
              <w:br/>
              <w:t>в течение 1 календарного месяца в адрес одного физического лица</w:t>
            </w:r>
          </w:p>
          <w:p w:rsidR="00000000" w:rsidRPr="00A100CA" w:rsidRDefault="00C2280C">
            <w:pPr>
              <w:pStyle w:val="aa"/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30 процентов от стоимости, но не менее 4 евро за</w:t>
            </w:r>
            <w:r w:rsidRPr="00A100CA">
              <w:br/>
            </w:r>
            <w:r w:rsidRPr="00A100CA">
              <w:t>1 кг веса в части превышения стоимостной</w:t>
            </w:r>
          </w:p>
          <w:p w:rsidR="00000000" w:rsidRPr="00A100CA" w:rsidRDefault="00C2280C">
            <w:pPr>
              <w:pStyle w:val="ac"/>
            </w:pPr>
            <w:r w:rsidRPr="00A100CA">
              <w:t>и (или) весовой норм</w:t>
            </w: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</w:tc>
      </w:tr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39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a"/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 xml:space="preserve">с 1 января 2020 г. - </w:t>
            </w:r>
            <w:r w:rsidRPr="00A100CA">
              <w:br/>
              <w:t xml:space="preserve">стоимость превышает сумму, эквивалентную </w:t>
            </w:r>
            <w:r w:rsidRPr="00A100CA">
              <w:br/>
              <w:t>200 евро, и (или) вес превышает 31 кг</w:t>
            </w:r>
          </w:p>
        </w:tc>
        <w:tc>
          <w:tcPr>
            <w:tcW w:w="25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15 процентов от стоимости, но не менее 2 евро за</w:t>
            </w:r>
            <w:r w:rsidRPr="00A100CA">
              <w:br/>
            </w:r>
            <w:r w:rsidRPr="00A100CA">
              <w:t>1 кг веса в части превышения стоимостной</w:t>
            </w:r>
            <w:r w:rsidRPr="00A100CA">
              <w:br/>
              <w:t>и (или) весовой норм</w:t>
            </w:r>
          </w:p>
        </w:tc>
      </w:tr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39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bookmarkStart w:id="29" w:name="sub_214"/>
            <w:r w:rsidRPr="00A100CA">
              <w:t xml:space="preserve">4. Товары для личного пользования </w:t>
            </w:r>
            <w:r w:rsidRPr="00A100CA">
              <w:br/>
              <w:t>(за исключением неделимых товаров для личного пользования), пересылаемые в международных почтовых отправлениях на таможенную территорию Союза</w:t>
            </w:r>
            <w:bookmarkEnd w:id="29"/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по</w:t>
            </w:r>
            <w:r w:rsidRPr="00A100CA">
              <w:t xml:space="preserve"> 31 декабря 2018 г. включительно - стоимость превышает сумму, эквивалентную </w:t>
            </w:r>
            <w:r w:rsidRPr="00A100CA">
              <w:br/>
              <w:t>1 000 евро, и (или) вес брутто международных почтовых отправлений превышает 31 кг в течение 1 календарного месяца в адрес одного физического лица</w:t>
            </w:r>
          </w:p>
          <w:p w:rsidR="00000000" w:rsidRPr="00A100CA" w:rsidRDefault="00C2280C">
            <w:pPr>
              <w:pStyle w:val="aa"/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30 процентов от стоимости, но не</w:t>
            </w:r>
            <w:r w:rsidRPr="00A100CA">
              <w:t xml:space="preserve"> менее 4 евро за</w:t>
            </w:r>
            <w:r w:rsidRPr="00A100CA">
              <w:br/>
              <w:t>1 кг веса в части превышения стоимостной</w:t>
            </w:r>
          </w:p>
          <w:p w:rsidR="00000000" w:rsidRPr="00A100CA" w:rsidRDefault="00C2280C">
            <w:pPr>
              <w:pStyle w:val="ac"/>
            </w:pPr>
            <w:r w:rsidRPr="00A100CA">
              <w:t>и (или) весовой норм</w:t>
            </w: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</w:tc>
      </w:tr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39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a"/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 xml:space="preserve">с 1 января 2019 г. по </w:t>
            </w:r>
            <w:r w:rsidRPr="00A100CA">
              <w:br/>
              <w:t xml:space="preserve">31 декабря 2019 г. включительно - стоимость превышает сумму, эквивалентную </w:t>
            </w:r>
            <w:r w:rsidRPr="00A100CA">
              <w:br/>
            </w:r>
            <w:r w:rsidRPr="00A100CA">
              <w:t xml:space="preserve">500 евро, и (или) вес брутто международных почтовых </w:t>
            </w:r>
            <w:r w:rsidRPr="00A100CA">
              <w:lastRenderedPageBreak/>
              <w:t>отправлений превышает 31 кг в течение 1 календарного месяца в адрес одного физического лица</w:t>
            </w:r>
          </w:p>
          <w:p w:rsidR="00000000" w:rsidRPr="00A100CA" w:rsidRDefault="00C2280C">
            <w:pPr>
              <w:pStyle w:val="aa"/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lastRenderedPageBreak/>
              <w:t>30 процентов от стоимости, но не менее 4 евро за</w:t>
            </w:r>
            <w:r w:rsidRPr="00A100CA">
              <w:br/>
              <w:t>1 кг веса в части превышения стоимостной</w:t>
            </w:r>
          </w:p>
          <w:p w:rsidR="00000000" w:rsidRPr="00A100CA" w:rsidRDefault="00C2280C">
            <w:pPr>
              <w:pStyle w:val="ac"/>
            </w:pPr>
            <w:r w:rsidRPr="00A100CA">
              <w:t>и (или) весовой норм</w:t>
            </w: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</w:tc>
      </w:tr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39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a"/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 xml:space="preserve">с 1 января 2020 г. - </w:t>
            </w:r>
            <w:r w:rsidRPr="00A100CA">
              <w:br/>
              <w:t xml:space="preserve">стоимость международного почтового отправления превышает сумму, эквивалентную </w:t>
            </w:r>
            <w:r w:rsidRPr="00A100CA">
              <w:br/>
              <w:t>200 евро, и (или) вес брутто международного почтового отправления превышает 31 кг</w:t>
            </w:r>
          </w:p>
          <w:p w:rsidR="00000000" w:rsidRPr="00A100CA" w:rsidRDefault="00C2280C">
            <w:pPr>
              <w:pStyle w:val="aa"/>
            </w:pPr>
          </w:p>
        </w:tc>
        <w:tc>
          <w:tcPr>
            <w:tcW w:w="25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15 процентов от стоимости, но не менее 2 евро за</w:t>
            </w:r>
            <w:r w:rsidRPr="00A100CA">
              <w:br/>
            </w:r>
            <w:r w:rsidRPr="00A100CA">
              <w:t>1 кг веса брутто международного почтового отправления в части превышения стоимостной</w:t>
            </w:r>
            <w:r w:rsidRPr="00A100CA">
              <w:br/>
              <w:t>и (или) весовой норм</w:t>
            </w:r>
          </w:p>
        </w:tc>
      </w:tr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bookmarkStart w:id="30" w:name="sub_215"/>
            <w:r w:rsidRPr="00A100CA">
              <w:t>5. Неделимые товары для личного пользования, ввозимые любым способом</w:t>
            </w:r>
            <w:bookmarkEnd w:id="30"/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независимо от стоимости и веса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30 процентов от стоимости, но не ме</w:t>
            </w:r>
            <w:r w:rsidRPr="00A100CA">
              <w:t>нее 4 евро</w:t>
            </w:r>
          </w:p>
          <w:p w:rsidR="00000000" w:rsidRPr="00A100CA" w:rsidRDefault="00C2280C">
            <w:pPr>
              <w:pStyle w:val="ac"/>
            </w:pPr>
            <w:r w:rsidRPr="00A100CA">
              <w:t>за 1 кг веса</w:t>
            </w:r>
          </w:p>
        </w:tc>
      </w:tr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bookmarkStart w:id="31" w:name="sub_216"/>
            <w:r w:rsidRPr="00A100CA">
              <w:t>6. Этиловый спирт, ввозимый в сопровождаемом и (или) несопровождаемом багаже, а также доставляемый перевозчиком на таможенную территорию Союза</w:t>
            </w:r>
            <w:bookmarkEnd w:id="31"/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в количестве до 5 л включительно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22 евро за 1 л</w:t>
            </w:r>
          </w:p>
        </w:tc>
      </w:tr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bookmarkStart w:id="32" w:name="sub_217"/>
            <w:r w:rsidRPr="00A100CA">
              <w:t>7. </w:t>
            </w:r>
            <w:r w:rsidRPr="00A100CA">
              <w:t>Алкогольные напитки и пиво, ввозимые в сопровождаемом и (или) несопровождаемом багаже</w:t>
            </w:r>
            <w:bookmarkEnd w:id="32"/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 xml:space="preserve">в количестве более 3 л, </w:t>
            </w:r>
            <w:r w:rsidRPr="00A100CA">
              <w:br/>
              <w:t>но не более 5 л</w:t>
            </w:r>
          </w:p>
          <w:p w:rsidR="00000000" w:rsidRPr="00A100CA" w:rsidRDefault="00C2280C">
            <w:pPr>
              <w:pStyle w:val="aa"/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 xml:space="preserve">10 евро за 1 л </w:t>
            </w:r>
            <w:r w:rsidRPr="00A100CA">
              <w:br/>
              <w:t>в части превышения количественной нормы 3 л</w:t>
            </w:r>
          </w:p>
        </w:tc>
      </w:tr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bookmarkStart w:id="33" w:name="sub_218"/>
            <w:r w:rsidRPr="00A100CA">
              <w:t>8. Алкогольные напитки и пиво, доставляемые перевозчи</w:t>
            </w:r>
            <w:r w:rsidRPr="00A100CA">
              <w:t>ком на таможенную территорию Союза</w:t>
            </w:r>
            <w:bookmarkEnd w:id="33"/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в количестве до 5 л включительно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10 евро за 1 л</w:t>
            </w:r>
          </w:p>
        </w:tc>
      </w:tr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bookmarkStart w:id="34" w:name="sub_219"/>
            <w:r w:rsidRPr="00A100CA">
              <w:t xml:space="preserve">9. Товары для личного пользования, ввозимые </w:t>
            </w:r>
            <w:r w:rsidRPr="00A100CA">
              <w:br/>
              <w:t xml:space="preserve">в сопровождаемом </w:t>
            </w:r>
            <w:r w:rsidRPr="00A100CA">
              <w:br/>
              <w:t>и (или) несопровождаемом багаже физическим лицом государства - члена Союза, временно проживавши</w:t>
            </w:r>
            <w:r w:rsidRPr="00A100CA">
              <w:t xml:space="preserve">м в иностранном государстве не менее 12 месяцев, при подтверждении факта временного проживания </w:t>
            </w:r>
            <w:r w:rsidRPr="00A100CA">
              <w:br/>
              <w:t>в иностранном государстве в течение указанного срока в порядке, установленном законодательством государства - члена Союза</w:t>
            </w:r>
            <w:bookmarkEnd w:id="34"/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стоимость превышает сумму, экви</w:t>
            </w:r>
            <w:r w:rsidRPr="00A100CA">
              <w:t xml:space="preserve">валентную </w:t>
            </w:r>
            <w:r w:rsidRPr="00A100CA">
              <w:br/>
              <w:t>5 000 евро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30 процентов от стоимости, но не менее 4 евро за</w:t>
            </w:r>
            <w:r w:rsidRPr="00A100CA">
              <w:br/>
              <w:t>1 кг веса в части превышения стоимостной нормы 5 000 евро в эквиваленте</w:t>
            </w:r>
          </w:p>
        </w:tc>
      </w:tr>
    </w:tbl>
    <w:p w:rsidR="00000000" w:rsidRPr="00A100CA" w:rsidRDefault="00C2280C"/>
    <w:p w:rsidR="00000000" w:rsidRPr="00A100CA" w:rsidRDefault="00C2280C">
      <w:pPr>
        <w:ind w:firstLine="698"/>
        <w:jc w:val="right"/>
      </w:pPr>
      <w:bookmarkStart w:id="35" w:name="sub_220"/>
      <w:r w:rsidRPr="00A100CA">
        <w:rPr>
          <w:rStyle w:val="a3"/>
          <w:color w:val="auto"/>
        </w:rPr>
        <w:t>Таблица 2</w:t>
      </w:r>
    </w:p>
    <w:bookmarkEnd w:id="35"/>
    <w:p w:rsidR="00000000" w:rsidRPr="00A100CA" w:rsidRDefault="00C2280C"/>
    <w:p w:rsidR="00000000" w:rsidRPr="00A100CA" w:rsidRDefault="00C2280C">
      <w:pPr>
        <w:ind w:firstLine="698"/>
        <w:jc w:val="center"/>
      </w:pPr>
      <w:r w:rsidRPr="00A100CA">
        <w:t xml:space="preserve">Транспортные средства для личного пользования и кузова транспортных средств для </w:t>
      </w:r>
      <w:r w:rsidRPr="00A100CA">
        <w:lastRenderedPageBreak/>
        <w:t>личного пользования, ввозимые на таможенную территорию Союза любым способом</w:t>
      </w:r>
    </w:p>
    <w:p w:rsidR="00000000" w:rsidRPr="00A100CA" w:rsidRDefault="00C228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100CA" w:rsidRDefault="00C2280C">
            <w:pPr>
              <w:pStyle w:val="aa"/>
              <w:jc w:val="center"/>
            </w:pPr>
            <w:r w:rsidRPr="00A100CA">
              <w:t>Категории транспортных средств для личного пользования, кузова транспортных средств для личного пол</w:t>
            </w:r>
            <w:r w:rsidRPr="00A100CA">
              <w:t>ьзования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A100CA" w:rsidRDefault="00C2280C">
            <w:pPr>
              <w:pStyle w:val="aa"/>
              <w:jc w:val="center"/>
            </w:pPr>
            <w:r w:rsidRPr="00A100CA">
              <w:t>Таможенные пошлины, налоги, подлежащие уплате</w:t>
            </w:r>
          </w:p>
        </w:tc>
      </w:tr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bookmarkStart w:id="36" w:name="sub_221"/>
            <w:r w:rsidRPr="00A100CA">
              <w:t xml:space="preserve">1. Квадроциклы, снегоходы, снегоболотоходы, мотовездеходы </w:t>
            </w:r>
            <w:r w:rsidRPr="00A100CA">
              <w:br/>
              <w:t>и иные моторные транспортные средства, не предназначенные для движения по дорогам общего пользования (за исключением гоночных автомоби</w:t>
            </w:r>
            <w:r w:rsidRPr="00A100CA">
              <w:t xml:space="preserve">лей, не предназначенных для движения по дорогам общего пользования), классифицируемые в товарной позиции </w:t>
            </w:r>
            <w:hyperlink r:id="rId21" w:history="1">
              <w:r w:rsidRPr="00A100CA">
                <w:rPr>
                  <w:rStyle w:val="a4"/>
                  <w:color w:val="auto"/>
                </w:rPr>
                <w:t>8703</w:t>
              </w:r>
            </w:hyperlink>
            <w:r w:rsidRPr="00A100CA">
              <w:t xml:space="preserve"> ТН ВЭД ЕАЭС</w:t>
            </w:r>
            <w:bookmarkEnd w:id="36"/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c"/>
            </w:pPr>
            <w:r w:rsidRPr="00A100CA">
              <w:t>Мотоциклы, мопеды, мотороллеры, классифицируемые в товарной п</w:t>
            </w:r>
            <w:r w:rsidRPr="00A100CA">
              <w:t xml:space="preserve">озиции </w:t>
            </w:r>
            <w:hyperlink r:id="rId22" w:history="1">
              <w:r w:rsidRPr="00A100CA">
                <w:rPr>
                  <w:rStyle w:val="a4"/>
                  <w:color w:val="auto"/>
                </w:rPr>
                <w:t>8711</w:t>
              </w:r>
            </w:hyperlink>
            <w:r w:rsidRPr="00A100CA">
              <w:br/>
              <w:t>ТН ВЭД ЕАЭС</w:t>
            </w: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c"/>
            </w:pPr>
            <w:r w:rsidRPr="00A100CA">
              <w:t xml:space="preserve">Моторные транспортные средства для перевозки не более 12 человек, включая водителя, классифицируемые в товарной позиции </w:t>
            </w:r>
            <w:hyperlink r:id="rId23" w:history="1">
              <w:r w:rsidRPr="00A100CA">
                <w:rPr>
                  <w:rStyle w:val="a4"/>
                  <w:color w:val="auto"/>
                </w:rPr>
                <w:t>8702</w:t>
              </w:r>
            </w:hyperlink>
            <w:r w:rsidRPr="00A100CA">
              <w:t xml:space="preserve"> ТН ВЭД ЕАЭС</w:t>
            </w: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c"/>
            </w:pPr>
            <w:r w:rsidRPr="00A100CA">
              <w:t xml:space="preserve">Моторные транспортные средства для перевозки грузов с полной массой до 5 тонн включительно, классифицируемые в субпозициях </w:t>
            </w:r>
            <w:hyperlink r:id="rId24" w:history="1">
              <w:r w:rsidRPr="00A100CA">
                <w:rPr>
                  <w:rStyle w:val="a4"/>
                  <w:color w:val="auto"/>
                </w:rPr>
                <w:t>8704 21</w:t>
              </w:r>
            </w:hyperlink>
            <w:r w:rsidRPr="00A100CA">
              <w:t xml:space="preserve"> и </w:t>
            </w:r>
            <w:hyperlink r:id="rId25" w:history="1">
              <w:r w:rsidRPr="00A100CA">
                <w:rPr>
                  <w:rStyle w:val="a4"/>
                  <w:color w:val="auto"/>
                </w:rPr>
                <w:t>8704 31</w:t>
              </w:r>
            </w:hyperlink>
            <w:r w:rsidRPr="00A100CA">
              <w:t xml:space="preserve"> ТН ВЭД ЕАЭС</w:t>
            </w: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c"/>
            </w:pPr>
            <w:r w:rsidRPr="00A100CA">
              <w:t>Прицепы к авто- и мототранспортным средствам, являющимся транспортными средствами для личного пользования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в виде совокупного таможенного платежа</w:t>
            </w:r>
          </w:p>
        </w:tc>
      </w:tr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bookmarkStart w:id="37" w:name="sub_222"/>
            <w:r w:rsidRPr="00A100CA">
              <w:t>2. Водные суда, воздушные суда</w:t>
            </w:r>
            <w:bookmarkEnd w:id="37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в виде совокупного таможенного платежа</w:t>
            </w:r>
          </w:p>
        </w:tc>
      </w:tr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bookmarkStart w:id="38" w:name="sub_223"/>
            <w:r w:rsidRPr="00A100CA">
              <w:t xml:space="preserve">3. Автомобили легковые </w:t>
            </w:r>
            <w:r w:rsidRPr="00A100CA">
              <w:br/>
              <w:t>(за исключением автомобилей, специально предназначенных для медицинских целей) и прочие моторные транспортные средства, предназначенные главным образом для перевозки людей, клас</w:t>
            </w:r>
            <w:r w:rsidRPr="00A100CA">
              <w:t xml:space="preserve">сифицируемые в товарной позиции </w:t>
            </w:r>
            <w:hyperlink r:id="rId26" w:history="1">
              <w:r w:rsidRPr="00A100CA">
                <w:rPr>
                  <w:rStyle w:val="a4"/>
                  <w:color w:val="auto"/>
                </w:rPr>
                <w:t>8703</w:t>
              </w:r>
            </w:hyperlink>
            <w:r w:rsidRPr="00A100CA">
              <w:t xml:space="preserve"> ТН ВЭД ЕАЭС </w:t>
            </w:r>
            <w:r w:rsidRPr="00A100CA">
              <w:br/>
              <w:t xml:space="preserve">(за исключением транспортных средств, указанных в </w:t>
            </w:r>
            <w:hyperlink w:anchor="sub_221" w:history="1">
              <w:r w:rsidRPr="00A100CA">
                <w:rPr>
                  <w:rStyle w:val="a4"/>
                  <w:color w:val="auto"/>
                </w:rPr>
                <w:t>пунктах 1</w:t>
              </w:r>
            </w:hyperlink>
            <w:r w:rsidRPr="00A100CA">
              <w:br/>
              <w:t xml:space="preserve">и </w:t>
            </w:r>
            <w:hyperlink w:anchor="sub_224" w:history="1">
              <w:r w:rsidRPr="00A100CA">
                <w:rPr>
                  <w:rStyle w:val="a4"/>
                  <w:color w:val="auto"/>
                </w:rPr>
                <w:t>4</w:t>
              </w:r>
            </w:hyperlink>
            <w:r w:rsidRPr="00A100CA">
              <w:t xml:space="preserve"> настоящей таблицы):</w:t>
            </w:r>
            <w:bookmarkEnd w:id="38"/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c"/>
            </w:pPr>
            <w:r w:rsidRPr="00A100CA">
              <w:t>в отношении автомобилей, с момента выпуска которых прошло не более 3 лет:</w:t>
            </w:r>
          </w:p>
          <w:p w:rsidR="00000000" w:rsidRPr="00A100CA" w:rsidRDefault="00C2280C">
            <w:pPr>
              <w:pStyle w:val="aa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</w:tc>
      </w:tr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lastRenderedPageBreak/>
              <w:t xml:space="preserve">стоимость которых не превышает </w:t>
            </w:r>
            <w:r w:rsidRPr="00A100CA">
              <w:br/>
              <w:t>8 500 евро в эквиваленте</w:t>
            </w: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по единой ставке 54 процента от стоимости, но не менее 2,5 евро за</w:t>
            </w:r>
          </w:p>
          <w:p w:rsidR="00000000" w:rsidRPr="00A100CA" w:rsidRDefault="00C2280C">
            <w:pPr>
              <w:pStyle w:val="ac"/>
            </w:pPr>
            <w:r w:rsidRPr="00A100CA">
              <w:t>1 куб. см рабочего объема двигателя</w:t>
            </w:r>
          </w:p>
          <w:p w:rsidR="00000000" w:rsidRPr="00A100CA" w:rsidRDefault="00C2280C">
            <w:pPr>
              <w:pStyle w:val="aa"/>
            </w:pPr>
          </w:p>
        </w:tc>
      </w:tr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 xml:space="preserve">стоимость которых превышает </w:t>
            </w:r>
            <w:r w:rsidRPr="00A100CA">
              <w:br/>
              <w:t>8 500 евро в эквиваленте,</w:t>
            </w:r>
            <w:r w:rsidRPr="00A100CA">
              <w:br/>
              <w:t>но не превышает 16 700 евро в эквиваленте</w:t>
            </w:r>
          </w:p>
          <w:p w:rsidR="00000000" w:rsidRPr="00A100CA" w:rsidRDefault="00C2280C">
            <w:pPr>
              <w:pStyle w:val="aa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по единой ставке 48 процентов от стоимости, но не менее 3,5 евро за 1 куб. см рабочего объема двигателя</w:t>
            </w: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</w:tc>
      </w:tr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стоимость которых превышает</w:t>
            </w:r>
            <w:r w:rsidRPr="00A100CA">
              <w:br/>
              <w:t>16 700 евро в эквивален</w:t>
            </w:r>
            <w:r w:rsidRPr="00A100CA">
              <w:t>те,</w:t>
            </w:r>
            <w:r w:rsidRPr="00A100CA">
              <w:br/>
              <w:t>но не превышает 42 300 евро в эквиваленте</w:t>
            </w:r>
          </w:p>
          <w:p w:rsidR="00000000" w:rsidRPr="00A100CA" w:rsidRDefault="00C2280C">
            <w:pPr>
              <w:pStyle w:val="aa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по единой ставке 48 процентов от стоимости, но не менее 5,5 евро за 1 куб. см рабочего объема двигателя</w:t>
            </w: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</w:tc>
      </w:tr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стоимость которых превышает</w:t>
            </w:r>
            <w:r w:rsidRPr="00A100CA">
              <w:br/>
              <w:t>42 300 евро в эквиваленте,</w:t>
            </w:r>
            <w:r w:rsidRPr="00A100CA">
              <w:br/>
              <w:t>но не превышает 84 500 евро в эквиваленте</w:t>
            </w:r>
          </w:p>
          <w:p w:rsidR="00000000" w:rsidRPr="00A100CA" w:rsidRDefault="00C2280C">
            <w:pPr>
              <w:pStyle w:val="aa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по е</w:t>
            </w:r>
            <w:r w:rsidRPr="00A100CA">
              <w:t>диной ставке 48 процентов от стоимости, но не менее 7,5 евро за 1 куб. см рабочего объема двигателя</w:t>
            </w:r>
          </w:p>
          <w:p w:rsidR="00000000" w:rsidRPr="00A100CA" w:rsidRDefault="00C2280C">
            <w:pPr>
              <w:pStyle w:val="aa"/>
            </w:pPr>
          </w:p>
        </w:tc>
      </w:tr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 xml:space="preserve">стоимость которых превышает </w:t>
            </w:r>
            <w:r w:rsidRPr="00A100CA">
              <w:br/>
              <w:t>84 500 евро в эквиваленте,</w:t>
            </w:r>
            <w:r w:rsidRPr="00A100CA">
              <w:br/>
              <w:t>но не превышает 169 000 евро в эквиваленте</w:t>
            </w:r>
          </w:p>
          <w:p w:rsidR="00000000" w:rsidRPr="00A100CA" w:rsidRDefault="00C2280C">
            <w:pPr>
              <w:pStyle w:val="aa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по единой ставке 48 процентов от стоимости, но не мене</w:t>
            </w:r>
            <w:r w:rsidRPr="00A100CA">
              <w:t>е 15 евро за 1 куб. см рабочего объема двигателя</w:t>
            </w: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</w:tc>
      </w:tr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 xml:space="preserve">стоимость которых превышает </w:t>
            </w:r>
            <w:r w:rsidRPr="00A100CA">
              <w:br/>
              <w:t>169 000 евро в эквиваленте</w:t>
            </w:r>
          </w:p>
          <w:p w:rsidR="00000000" w:rsidRPr="00A100CA" w:rsidRDefault="00C2280C">
            <w:pPr>
              <w:pStyle w:val="aa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по единой ставке 48 процентов от стоимости, но не менее 20 евро за 1 куб. см рабочего объема двигателя</w:t>
            </w:r>
          </w:p>
          <w:p w:rsidR="00000000" w:rsidRPr="00A100CA" w:rsidRDefault="00C2280C">
            <w:pPr>
              <w:pStyle w:val="aa"/>
            </w:pPr>
          </w:p>
        </w:tc>
      </w:tr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в отношении автомобилей, с момента выпуска</w:t>
            </w:r>
            <w:r w:rsidRPr="00A100CA">
              <w:t xml:space="preserve"> которых прошло более 3 лет, но не более 5 лет:</w:t>
            </w:r>
          </w:p>
          <w:p w:rsidR="00000000" w:rsidRPr="00A100CA" w:rsidRDefault="00C2280C">
            <w:pPr>
              <w:pStyle w:val="aa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</w:tc>
      </w:tr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рабочий объем двигателя которых не превышает 1 000 куб. см</w:t>
            </w: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по единой ставке в размере</w:t>
            </w:r>
            <w:r w:rsidRPr="00A100CA">
              <w:br/>
              <w:t>1,5 евро за 1 куб. см рабочего объема двигателя</w:t>
            </w:r>
          </w:p>
          <w:p w:rsidR="00000000" w:rsidRPr="00A100CA" w:rsidRDefault="00C2280C">
            <w:pPr>
              <w:pStyle w:val="aa"/>
            </w:pPr>
          </w:p>
        </w:tc>
      </w:tr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рабочий объем двигателя которых превышает 1 000 куб. см,</w:t>
            </w:r>
            <w:r w:rsidRPr="00A100CA">
              <w:br/>
            </w:r>
            <w:r w:rsidRPr="00A100CA">
              <w:t>но не превышает 1 500 куб. см</w:t>
            </w:r>
          </w:p>
          <w:p w:rsidR="00000000" w:rsidRPr="00A100CA" w:rsidRDefault="00C2280C">
            <w:pPr>
              <w:pStyle w:val="aa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по единой ставке в размере</w:t>
            </w:r>
            <w:r w:rsidRPr="00A100CA">
              <w:br/>
              <w:t>1,7 евро за 1 куб. см рабочего объема двигателя</w:t>
            </w: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</w:tc>
      </w:tr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рабочий объем двигателя которых превышает 1 500 куб. см,</w:t>
            </w:r>
            <w:r w:rsidRPr="00A100CA">
              <w:br/>
              <w:t>но не превышает 1 800 куб. см</w:t>
            </w:r>
          </w:p>
          <w:p w:rsidR="00000000" w:rsidRPr="00A100CA" w:rsidRDefault="00C2280C">
            <w:pPr>
              <w:pStyle w:val="ac"/>
            </w:pPr>
            <w:r w:rsidRPr="00A100CA">
              <w:t>рабочий объем двигателя которых превышает 1 800 куб. см,</w:t>
            </w:r>
            <w:r w:rsidRPr="00A100CA">
              <w:br/>
              <w:t xml:space="preserve">но </w:t>
            </w:r>
            <w:r w:rsidRPr="00A100CA">
              <w:t>не превышает 2 300 куб. см</w:t>
            </w:r>
          </w:p>
          <w:p w:rsidR="00000000" w:rsidRPr="00A100CA" w:rsidRDefault="00C2280C">
            <w:pPr>
              <w:pStyle w:val="aa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по единой ставке в размере</w:t>
            </w:r>
            <w:r w:rsidRPr="00A100CA">
              <w:br/>
              <w:t>2,5 евро за 1 куб. см рабочего объема двигателя</w:t>
            </w:r>
          </w:p>
          <w:p w:rsidR="00000000" w:rsidRPr="00A100CA" w:rsidRDefault="00C2280C">
            <w:pPr>
              <w:pStyle w:val="ac"/>
            </w:pPr>
            <w:r w:rsidRPr="00A100CA">
              <w:t>по единой ставке в размере</w:t>
            </w:r>
            <w:r w:rsidRPr="00A100CA">
              <w:br/>
              <w:t>2,7 евро за 1 куб. см рабочего объема двигателя</w:t>
            </w:r>
          </w:p>
        </w:tc>
      </w:tr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рабочий объем двигателя которых превышает 2 300 куб. см,</w:t>
            </w:r>
            <w:r w:rsidRPr="00A100CA">
              <w:br/>
            </w:r>
            <w:r w:rsidRPr="00A100CA">
              <w:lastRenderedPageBreak/>
              <w:t>но не превышает 3 00</w:t>
            </w:r>
            <w:r w:rsidRPr="00A100CA">
              <w:t>0 куб. см</w:t>
            </w:r>
          </w:p>
          <w:p w:rsidR="00000000" w:rsidRPr="00A100CA" w:rsidRDefault="00C2280C">
            <w:pPr>
              <w:pStyle w:val="aa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lastRenderedPageBreak/>
              <w:t>по единой ставке в размере</w:t>
            </w:r>
            <w:r w:rsidRPr="00A100CA">
              <w:br/>
              <w:t xml:space="preserve">3 евро за 1 куб. см рабочего объема </w:t>
            </w:r>
            <w:r w:rsidRPr="00A100CA">
              <w:lastRenderedPageBreak/>
              <w:t>двигателя</w:t>
            </w:r>
          </w:p>
          <w:p w:rsidR="00000000" w:rsidRPr="00A100CA" w:rsidRDefault="00C2280C">
            <w:pPr>
              <w:pStyle w:val="aa"/>
            </w:pPr>
          </w:p>
        </w:tc>
      </w:tr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lastRenderedPageBreak/>
              <w:t>рабочий объем двигателя которых превышает 3 000 куб. см</w:t>
            </w: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по единой ставке в размере</w:t>
            </w:r>
            <w:r w:rsidRPr="00A100CA">
              <w:br/>
              <w:t>3,6 евро за 1 куб. см рабочего объема двигателя</w:t>
            </w: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</w:tc>
      </w:tr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в отношении автомобилей, с момента выпуска которых прошло более 5 лет:</w:t>
            </w:r>
          </w:p>
          <w:p w:rsidR="00000000" w:rsidRPr="00A100CA" w:rsidRDefault="00C2280C">
            <w:pPr>
              <w:pStyle w:val="aa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</w:tc>
      </w:tr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рабочий объем двигателя которых не превышает 1 000 куб. см</w:t>
            </w: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по единой ставке в размере</w:t>
            </w:r>
            <w:r w:rsidRPr="00A100CA">
              <w:br/>
              <w:t>3 евро за 1 куб. см рабочего объема двигателя</w:t>
            </w:r>
          </w:p>
          <w:p w:rsidR="00000000" w:rsidRPr="00A100CA" w:rsidRDefault="00C2280C">
            <w:pPr>
              <w:pStyle w:val="aa"/>
            </w:pPr>
          </w:p>
        </w:tc>
      </w:tr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рабочий объем двигателя которых превышает 1</w:t>
            </w:r>
            <w:r w:rsidRPr="00A100CA">
              <w:t xml:space="preserve"> 000 куб. см,</w:t>
            </w:r>
            <w:r w:rsidRPr="00A100CA">
              <w:br/>
              <w:t>но не превышает 1 500 куб. см</w:t>
            </w: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по единой ставке в размере</w:t>
            </w:r>
            <w:r w:rsidRPr="00A100CA">
              <w:br/>
              <w:t>3,2 евро за 1 куб. см рабочего объема двигателя</w:t>
            </w: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</w:tc>
      </w:tr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рабочий объем двигателя которых превышает 1 500 куб. см,</w:t>
            </w:r>
            <w:r w:rsidRPr="00A100CA">
              <w:br/>
              <w:t>но не превышает 1 800 куб. см</w:t>
            </w: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по единой ставке в размере</w:t>
            </w:r>
            <w:r w:rsidRPr="00A100CA">
              <w:br/>
            </w:r>
            <w:r w:rsidRPr="00A100CA">
              <w:t>3,5 евро за 1 куб. см рабочего объема двигателя</w:t>
            </w: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</w:tc>
      </w:tr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рабочий объем двигателя которых превышает 1 800 куб. см,</w:t>
            </w:r>
            <w:r w:rsidRPr="00A100CA">
              <w:br/>
              <w:t>но не превышает 2 300 куб. см</w:t>
            </w: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по единой ставке в размере</w:t>
            </w:r>
            <w:r w:rsidRPr="00A100CA">
              <w:br/>
              <w:t>4,8 евро за 1 куб. см рабочего объема двигателя</w:t>
            </w:r>
          </w:p>
          <w:p w:rsidR="00000000" w:rsidRPr="00A100CA" w:rsidRDefault="00C2280C">
            <w:pPr>
              <w:pStyle w:val="aa"/>
            </w:pPr>
          </w:p>
          <w:p w:rsidR="00000000" w:rsidRPr="00A100CA" w:rsidRDefault="00C2280C">
            <w:pPr>
              <w:pStyle w:val="aa"/>
            </w:pPr>
          </w:p>
        </w:tc>
      </w:tr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рабочий объем двигателя которых превыш</w:t>
            </w:r>
            <w:r w:rsidRPr="00A100CA">
              <w:t>ает 2 300 куб. см,</w:t>
            </w:r>
            <w:r w:rsidRPr="00A100CA">
              <w:br/>
              <w:t>но не превышает 3 000 куб. см</w:t>
            </w:r>
          </w:p>
          <w:p w:rsidR="00000000" w:rsidRPr="00A100CA" w:rsidRDefault="00C2280C">
            <w:pPr>
              <w:pStyle w:val="aa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по единой ставке в размере</w:t>
            </w:r>
            <w:r w:rsidRPr="00A100CA">
              <w:br/>
              <w:t>5 евро за 1 куб. см рабочего объема двигателя</w:t>
            </w:r>
          </w:p>
          <w:p w:rsidR="00000000" w:rsidRPr="00A100CA" w:rsidRDefault="00C2280C">
            <w:pPr>
              <w:pStyle w:val="aa"/>
            </w:pPr>
          </w:p>
        </w:tc>
      </w:tr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a"/>
            </w:pPr>
            <w:r w:rsidRPr="00A100CA">
              <w:t>рабочий объем двигателя которых превышает 3 000 куб. см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по единой ставке в размере</w:t>
            </w:r>
            <w:r w:rsidRPr="00A100CA">
              <w:br/>
              <w:t>5,7 евро за 1 куб. см рабочего объема двигателя</w:t>
            </w:r>
          </w:p>
        </w:tc>
      </w:tr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bookmarkStart w:id="39" w:name="sub_224"/>
            <w:r w:rsidRPr="00A100CA">
              <w:t>4. Автомобили легковые и прочие моторные транспортные средства, предназначенные главным образом для перевозки людей, содержащие в качестве ходовых исключительно электродвигатели</w:t>
            </w:r>
            <w:r w:rsidRPr="00A100CA">
              <w:br/>
              <w:t xml:space="preserve">(один или несколько), классифицируемые в субпозиции </w:t>
            </w:r>
            <w:hyperlink r:id="rId27" w:history="1">
              <w:r w:rsidRPr="00A100CA">
                <w:rPr>
                  <w:rStyle w:val="a4"/>
                  <w:color w:val="auto"/>
                </w:rPr>
                <w:t>8703 80 000</w:t>
              </w:r>
            </w:hyperlink>
            <w:r w:rsidRPr="00A100CA">
              <w:t xml:space="preserve"> ТН ВЭД ЕАЭС</w:t>
            </w:r>
            <w:bookmarkEnd w:id="39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в виде совокупного таможенного платежа</w:t>
            </w:r>
          </w:p>
        </w:tc>
      </w:tr>
      <w:tr w:rsidR="00A100CA" w:rsidRPr="00A100C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bookmarkStart w:id="40" w:name="sub_225"/>
            <w:r w:rsidRPr="00A100CA">
              <w:t>5. Кузова транспортных средств для личного пользования</w:t>
            </w:r>
            <w:bookmarkEnd w:id="40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100CA" w:rsidRDefault="00C2280C">
            <w:pPr>
              <w:pStyle w:val="ac"/>
            </w:pPr>
            <w:r w:rsidRPr="00A100CA">
              <w:t>в виде совокупного таможенного платежа</w:t>
            </w:r>
          </w:p>
        </w:tc>
      </w:tr>
    </w:tbl>
    <w:p w:rsidR="00000000" w:rsidRPr="00A100CA" w:rsidRDefault="00C2280C"/>
    <w:p w:rsidR="00000000" w:rsidRPr="00A100CA" w:rsidRDefault="00C2280C">
      <w:r w:rsidRPr="00A100CA">
        <w:rPr>
          <w:rStyle w:val="a3"/>
          <w:color w:val="auto"/>
        </w:rPr>
        <w:t>Примечание.</w:t>
      </w:r>
      <w:r w:rsidRPr="00A100CA">
        <w:t> Для целей настоя</w:t>
      </w:r>
      <w:r w:rsidRPr="00A100CA">
        <w:t xml:space="preserve">щего документа под неделимым товаром для личного пользования понимается товар для личного пользования весом более 35 кг (с учетом фактически перемещаемой первичной упаковки, которая неотделима от товара до его потребления и (или) в </w:t>
      </w:r>
      <w:r w:rsidRPr="00A100CA">
        <w:lastRenderedPageBreak/>
        <w:t>которой товар представля</w:t>
      </w:r>
      <w:r w:rsidRPr="00A100CA">
        <w:t>ется для розничной продажи), состоящий из одной единицы товара (в том числе перемещаемый в несобранном или разобранном виде, в том числе в некомплектном или незавершенном виде), при условии, что разделение такого товара невозможно без изменения его назначе</w:t>
      </w:r>
      <w:r w:rsidRPr="00A100CA">
        <w:t>ния. Соблюдение указанных условий отнесения товаров к неделимым товарам для личного пользования может подтверждаться на основании сведений, представленных изготовителем, продавцом или отправителем товара на ярлыках, в паспортах изделий, гарантийных талонах</w:t>
      </w:r>
      <w:r w:rsidRPr="00A100CA">
        <w:t>, упаковочных листах, иных документах, а также исходя из общепринятой (традиционной) практики использования такого товара, соответствующего его функциональному назначению. Настоящий документ применяется в отношении неделимых товаров для личного пользования</w:t>
      </w:r>
      <w:r w:rsidRPr="00A100CA">
        <w:t xml:space="preserve"> до 31 декабря 2019 г.</w:t>
      </w:r>
    </w:p>
    <w:p w:rsidR="00000000" w:rsidRPr="00A100CA" w:rsidRDefault="00C2280C"/>
    <w:p w:rsidR="00000000" w:rsidRPr="00A100CA" w:rsidRDefault="00C2280C">
      <w:pPr>
        <w:ind w:firstLine="0"/>
        <w:jc w:val="right"/>
      </w:pPr>
      <w:bookmarkStart w:id="41" w:name="sub_3000"/>
      <w:r w:rsidRPr="00A100CA">
        <w:rPr>
          <w:rStyle w:val="a3"/>
          <w:color w:val="auto"/>
        </w:rPr>
        <w:t>ПРИЛОЖЕНИЕ N 3</w:t>
      </w:r>
      <w:r w:rsidRPr="00A100CA">
        <w:rPr>
          <w:rStyle w:val="a3"/>
          <w:color w:val="auto"/>
        </w:rPr>
        <w:br/>
        <w:t xml:space="preserve">к </w:t>
      </w:r>
      <w:hyperlink w:anchor="sub_0" w:history="1">
        <w:r w:rsidRPr="00A100CA">
          <w:rPr>
            <w:rStyle w:val="a4"/>
            <w:color w:val="auto"/>
          </w:rPr>
          <w:t>Решению</w:t>
        </w:r>
      </w:hyperlink>
      <w:r w:rsidRPr="00A100CA">
        <w:rPr>
          <w:rStyle w:val="a3"/>
          <w:color w:val="auto"/>
        </w:rPr>
        <w:t xml:space="preserve"> Совета </w:t>
      </w:r>
      <w:r w:rsidRPr="00A100CA">
        <w:rPr>
          <w:rStyle w:val="a3"/>
          <w:color w:val="auto"/>
        </w:rPr>
        <w:br/>
        <w:t>Евразийской экономической комиссии</w:t>
      </w:r>
      <w:r w:rsidRPr="00A100CA">
        <w:rPr>
          <w:rStyle w:val="a3"/>
          <w:color w:val="auto"/>
        </w:rPr>
        <w:br/>
        <w:t>от 20 декабря 2017 г. N 107</w:t>
      </w:r>
    </w:p>
    <w:bookmarkEnd w:id="41"/>
    <w:p w:rsidR="00000000" w:rsidRPr="00A100CA" w:rsidRDefault="00C2280C"/>
    <w:p w:rsidR="00000000" w:rsidRPr="00A100CA" w:rsidRDefault="00C2280C">
      <w:pPr>
        <w:pStyle w:val="1"/>
        <w:rPr>
          <w:color w:val="auto"/>
        </w:rPr>
      </w:pPr>
      <w:r w:rsidRPr="00A100CA">
        <w:rPr>
          <w:color w:val="auto"/>
        </w:rPr>
        <w:t>Перечень</w:t>
      </w:r>
      <w:r w:rsidRPr="00A100CA">
        <w:rPr>
          <w:color w:val="auto"/>
        </w:rPr>
        <w:br/>
      </w:r>
      <w:r w:rsidRPr="00A100CA">
        <w:rPr>
          <w:color w:val="auto"/>
        </w:rPr>
        <w:t>случаев и условий ввоза на таможенную территорию Евразийского экономического союза товаров для личного пользования с освобождением от уплаты таможенных пошлин, налогов</w:t>
      </w:r>
    </w:p>
    <w:p w:rsidR="00000000" w:rsidRPr="00A100CA" w:rsidRDefault="00C2280C"/>
    <w:p w:rsidR="00000000" w:rsidRPr="00A100CA" w:rsidRDefault="00C2280C">
      <w:bookmarkStart w:id="42" w:name="sub_3001"/>
      <w:r w:rsidRPr="00A100CA">
        <w:t>1. Глава дипломатического представительства государства - члена Евразийского эк</w:t>
      </w:r>
      <w:r w:rsidRPr="00A100CA">
        <w:t>ономического союза (далее соответственно - государство-член, Союз), расположенного за пределами таможенной территории Союза, член дипломатического и административно-технического персонала дипломатического представительства государства-члена, расположенного</w:t>
      </w:r>
      <w:r w:rsidRPr="00A100CA">
        <w:t xml:space="preserve"> за пределами таможенной территории Союза, глава консульского учреждения и иное консульское должностное лицо консульского учреждения государства-члена, расположенного за пределами таможенной территории Союза, консульский служащий консульского учреждения го</w:t>
      </w:r>
      <w:r w:rsidRPr="00A100CA">
        <w:t>сударства-члена, расположенного за пределами таможенной территории Союза, сотрудник представительства государства-члена при международной организации, расположенного за пределами таможенной территории Союза (далее соответственно - сотрудники, загранучрежде</w:t>
      </w:r>
      <w:r w:rsidRPr="00A100CA">
        <w:t xml:space="preserve">ние), а также проживающие вместе с сотрудником за пределами таможенной территории Союза члены его семьи могут ввозить на таможенную территорию Союза самостоятельно любым способом с освобождением от уплаты таможенных пошлин, налогов независимо от стоимости </w:t>
      </w:r>
      <w:r w:rsidRPr="00A100CA">
        <w:t>и веса товары для личного пользования (за исключением транспортных средств для личного пользования и кузовов транспортных средств для личного пользования) либо принадлежащие сотруднику или члену его семьи такие товары может ввозить иное лицо, действующее о</w:t>
      </w:r>
      <w:r w:rsidRPr="00A100CA">
        <w:t>т имени и по поручению сотрудника или члена его семьи, в сопровождаемом и (или) несопровождаемом багаже при соблюдении следующих условий:</w:t>
      </w:r>
    </w:p>
    <w:p w:rsidR="00000000" w:rsidRPr="00A100CA" w:rsidRDefault="00C2280C">
      <w:bookmarkStart w:id="43" w:name="sub_30011"/>
      <w:bookmarkEnd w:id="42"/>
      <w:r w:rsidRPr="00A100CA">
        <w:t>а) товары для личного пользования (за исключением транспортных средств для личного пользования и кузо</w:t>
      </w:r>
      <w:r w:rsidRPr="00A100CA">
        <w:t>вов транспортных средств для личного пользования) ввозятся не чаще 1 раза в календарный год в пределах срока работы сотрудника в загранучреждении при представлении:</w:t>
      </w:r>
    </w:p>
    <w:bookmarkEnd w:id="43"/>
    <w:p w:rsidR="00000000" w:rsidRPr="00A100CA" w:rsidRDefault="00C2280C">
      <w:r w:rsidRPr="00A100CA">
        <w:t>сотрудником или членом его семьи - выданного в соответствии с законодательством го</w:t>
      </w:r>
      <w:r w:rsidRPr="00A100CA">
        <w:t xml:space="preserve">сударства-члена документа, удостоверяющего статус такого сотрудника или члена его семьи и подтверждающего, что в течение текущего календарного года таким сотрудником или членом его семьи товары для личного пользования не ввозились на таможенную территорию </w:t>
      </w:r>
      <w:r w:rsidRPr="00A100CA">
        <w:t>Союза с освобождением от уплаты таможенных пошлин, налогов;</w:t>
      </w:r>
    </w:p>
    <w:p w:rsidR="00000000" w:rsidRPr="00A100CA" w:rsidRDefault="00C2280C">
      <w:r w:rsidRPr="00A100CA">
        <w:t>иным лицом, действующим от имени и по поручению сотрудника или члена его семьи, - следующих документов:</w:t>
      </w:r>
    </w:p>
    <w:p w:rsidR="00000000" w:rsidRPr="00A100CA" w:rsidRDefault="00C2280C">
      <w:r w:rsidRPr="00A100CA">
        <w:t>выданный в соответствии с законодательством государства-члена документ, удостоверяющий стату</w:t>
      </w:r>
      <w:r w:rsidRPr="00A100CA">
        <w:t xml:space="preserve">с такого сотрудника или члена его семьи и подтверждающий, что в течение текущего </w:t>
      </w:r>
      <w:r w:rsidRPr="00A100CA">
        <w:lastRenderedPageBreak/>
        <w:t>календарного года таким сотрудником или членом его семьи товары для личного пользования не ввозились на таможенную территорию Союза с освобождением от уплаты таможенных пошлин</w:t>
      </w:r>
      <w:r w:rsidRPr="00A100CA">
        <w:t>, налогов;</w:t>
      </w:r>
    </w:p>
    <w:p w:rsidR="00000000" w:rsidRPr="00A100CA" w:rsidRDefault="00C2280C">
      <w:r w:rsidRPr="00A100CA">
        <w:t>нотариально заверенная опись товаров для личного пользования, составленная сотрудником или членом его семьи;</w:t>
      </w:r>
    </w:p>
    <w:p w:rsidR="00000000" w:rsidRPr="00A100CA" w:rsidRDefault="00C2280C">
      <w:r w:rsidRPr="00A100CA">
        <w:t>нотариально заверенная доверенность на осуществление ввоза и совершение таможенных операций, связанных с таможенным декларированием това</w:t>
      </w:r>
      <w:r w:rsidRPr="00A100CA">
        <w:t>ров для личного пользования, принадлежащих сотруднику или члену его семьи;</w:t>
      </w:r>
    </w:p>
    <w:p w:rsidR="00000000" w:rsidRPr="00A100CA" w:rsidRDefault="00C2280C">
      <w:bookmarkStart w:id="44" w:name="sub_30012"/>
      <w:r w:rsidRPr="00A100CA">
        <w:t>б) товары для личного пользования (за исключением транспортных средств для личного пользования и кузовов транспортных средств для личного пользования) ввозятся в связи с пр</w:t>
      </w:r>
      <w:r w:rsidRPr="00A100CA">
        <w:t>екращением работы сотрудника в загранучреждении, включая перевод на работу в другое государство или досрочный отзыв, при представлении:</w:t>
      </w:r>
    </w:p>
    <w:bookmarkEnd w:id="44"/>
    <w:p w:rsidR="00000000" w:rsidRPr="00A100CA" w:rsidRDefault="00C2280C">
      <w:r w:rsidRPr="00A100CA">
        <w:t>сотрудником или членом его семьи - выданного в соответствии с законодательством государства-члена документа, уд</w:t>
      </w:r>
      <w:r w:rsidRPr="00A100CA">
        <w:t>остоверяющего статус такого сотрудника или члена его семьи и подтверждающего прекращение работы такого сотрудника в загранучреждении;</w:t>
      </w:r>
    </w:p>
    <w:p w:rsidR="00000000" w:rsidRPr="00A100CA" w:rsidRDefault="00C2280C">
      <w:r w:rsidRPr="00A100CA">
        <w:t>иным лицом, действующим от имени и по поручению сотрудника или члена его семьи, - следующих документов:</w:t>
      </w:r>
    </w:p>
    <w:p w:rsidR="00000000" w:rsidRPr="00A100CA" w:rsidRDefault="00C2280C">
      <w:r w:rsidRPr="00A100CA">
        <w:t>выданный в соответ</w:t>
      </w:r>
      <w:r w:rsidRPr="00A100CA">
        <w:t>ствии с законодательством государства-члена документ, удостоверяющий статус такого сотрудника или члена его семьи и подтверждающий прекращение работы такого сотрудника в загранучреждении;</w:t>
      </w:r>
    </w:p>
    <w:p w:rsidR="00000000" w:rsidRPr="00A100CA" w:rsidRDefault="00C2280C">
      <w:r w:rsidRPr="00A100CA">
        <w:t>нотариально заверенная опись товаров для личного пользования, состав</w:t>
      </w:r>
      <w:r w:rsidRPr="00A100CA">
        <w:t>ленная сотрудником или членом его семьи;</w:t>
      </w:r>
    </w:p>
    <w:p w:rsidR="00000000" w:rsidRPr="00A100CA" w:rsidRDefault="00C2280C">
      <w:r w:rsidRPr="00A100CA">
        <w:t>нотариально заверенная доверенность на осуществление ввоза и совершение таможенных операций, связанных с таможенным декларированием товаров для личного пользования, принадлежащих сотруднику или члену его семьи.</w:t>
      </w:r>
    </w:p>
    <w:p w:rsidR="00000000" w:rsidRPr="00A100CA" w:rsidRDefault="00C2280C">
      <w:bookmarkStart w:id="45" w:name="sub_3002"/>
      <w:r w:rsidRPr="00A100CA">
        <w:t>2. Принадлежащие сотруднику товары для личного пользования (за исключением транспортных средств для личного пользования и кузовов транспортных средств для личного пользования) могут быть ввезены перевозчиком в адрес члена семьи такого сотрудника в случ</w:t>
      </w:r>
      <w:r w:rsidRPr="00A100CA">
        <w:t>ае, если такой ввоз не может быть осуществлен сотрудником самостоятельно по причине его смерти, тяжелой болезни или по иной объективной причине при условии представления следующих документов:</w:t>
      </w:r>
    </w:p>
    <w:p w:rsidR="00000000" w:rsidRPr="00A100CA" w:rsidRDefault="00C2280C">
      <w:bookmarkStart w:id="46" w:name="sub_30021"/>
      <w:bookmarkEnd w:id="45"/>
      <w:r w:rsidRPr="00A100CA">
        <w:t xml:space="preserve">а) выданный в соответствии с законодательством </w:t>
      </w:r>
      <w:r w:rsidRPr="00A100CA">
        <w:t>государства-члена документ, удостоверяющий статус сотрудника, товары для личного пользования которого ввозятся, и подтверждающий смерть, тяжелую болезнь сотрудника или иную объективную причину;</w:t>
      </w:r>
    </w:p>
    <w:p w:rsidR="00000000" w:rsidRPr="00A100CA" w:rsidRDefault="00C2280C">
      <w:bookmarkStart w:id="47" w:name="sub_30022"/>
      <w:bookmarkEnd w:id="46"/>
      <w:r w:rsidRPr="00A100CA">
        <w:t>б) опись товаров для личного пользования, по</w:t>
      </w:r>
      <w:r w:rsidRPr="00A100CA">
        <w:t>дписанная руководителем загранучреждения.</w:t>
      </w:r>
    </w:p>
    <w:p w:rsidR="00000000" w:rsidRPr="00A100CA" w:rsidRDefault="00C2280C">
      <w:bookmarkStart w:id="48" w:name="sub_3003"/>
      <w:bookmarkEnd w:id="47"/>
      <w:r w:rsidRPr="00A100CA">
        <w:t>3. Физическое лицо государства-члена, направленное на работу (для прохождения службы) в иностранное государство государственными органами государств-членов, может ввозить на таможенную территорию С</w:t>
      </w:r>
      <w:r w:rsidRPr="00A100CA">
        <w:t>оюза в сопровождаемом и (или) несопровождаемом багаже с освобождением от уплаты таможенных пошлин, налогов товары для личного пользования (за исключением транспортных средств для личного пользования и кузовов транспортных средств для личного пользования) п</w:t>
      </w:r>
      <w:r w:rsidRPr="00A100CA">
        <w:t>ри одновременном соблюдении следующих условий:</w:t>
      </w:r>
    </w:p>
    <w:p w:rsidR="00000000" w:rsidRPr="00A100CA" w:rsidRDefault="00C2280C">
      <w:bookmarkStart w:id="49" w:name="sub_30031"/>
      <w:bookmarkEnd w:id="48"/>
      <w:r w:rsidRPr="00A100CA">
        <w:t>а) срок пребывания в таком иностранном государстве составлял не менее 11 месяцев;</w:t>
      </w:r>
    </w:p>
    <w:p w:rsidR="00000000" w:rsidRPr="00A100CA" w:rsidRDefault="00C2280C">
      <w:bookmarkStart w:id="50" w:name="sub_30032"/>
      <w:bookmarkEnd w:id="49"/>
      <w:r w:rsidRPr="00A100CA">
        <w:t xml:space="preserve">б) ввоз таких товаров осуществляется не чаще 1 раза в календарный год в период пребывания в </w:t>
      </w:r>
      <w:r w:rsidRPr="00A100CA">
        <w:t>таком иностранном государстве, в том числе при возвращении в государство-член в связи с окончанием работы (прохождения службы);</w:t>
      </w:r>
    </w:p>
    <w:p w:rsidR="00000000" w:rsidRPr="00A100CA" w:rsidRDefault="00C2280C">
      <w:bookmarkStart w:id="51" w:name="sub_30033"/>
      <w:bookmarkEnd w:id="50"/>
      <w:r w:rsidRPr="00A100CA">
        <w:t xml:space="preserve">в) выдаваемые в соответствии с законодательством государства-члена документы, подтверждающие в соответствии с </w:t>
      </w:r>
      <w:r w:rsidRPr="00A100CA">
        <w:t>законодательством государства-члена факт и срок работы (службы) в иностранном государстве, представлены.</w:t>
      </w:r>
    </w:p>
    <w:p w:rsidR="00000000" w:rsidRPr="00A100CA" w:rsidRDefault="00C2280C">
      <w:bookmarkStart w:id="52" w:name="sub_3004"/>
      <w:bookmarkEnd w:id="51"/>
      <w:r w:rsidRPr="00A100CA">
        <w:t xml:space="preserve">4. Физическое лицо государства-члена, временно проживавшее в иностранном государстве не менее 12 месяцев, может ввозить на таможенную </w:t>
      </w:r>
      <w:r w:rsidRPr="00A100CA">
        <w:t xml:space="preserve">территорию Союза в сопровождаемом и (или) </w:t>
      </w:r>
      <w:r w:rsidRPr="00A100CA">
        <w:lastRenderedPageBreak/>
        <w:t>несопровождаемом багаже с освобождением от уплаты таможенных пошлин, налогов товары для личного пользования, стоимость которых не превышает сумму, эквивалентную 5 000 евро (за исключением транспортных средств для л</w:t>
      </w:r>
      <w:r w:rsidRPr="00A100CA">
        <w:t>ичного пользования и кузовов транспортных средств для личного пользования), при условии подтверждения факта временного проживания в иностранном государстве в течение указанного срока в соответствии с законодательством государства-члена.</w:t>
      </w:r>
    </w:p>
    <w:p w:rsidR="00000000" w:rsidRPr="00A100CA" w:rsidRDefault="00C2280C">
      <w:bookmarkStart w:id="53" w:name="sub_3005"/>
      <w:bookmarkEnd w:id="52"/>
      <w:r w:rsidRPr="00A100CA">
        <w:t>5. </w:t>
      </w:r>
      <w:r w:rsidRPr="00A100CA">
        <w:t>Физическим лицом государства-члена на таможенную территорию Союза в сопровождаемом и (или) несопровождаемом багаже и перевозчиком в адрес такого лица могут быть ввезены с освобождением от уплаты таможенных пошлин, налогов авто- и мототранспортные средства,</w:t>
      </w:r>
      <w:r w:rsidRPr="00A100CA">
        <w:t xml:space="preserve"> прицепы к авто- и мототранспортным средствам, являющиеся транспортными средствами для личного пользования, в количестве не более 1 единицы каждого вида, иные товары для личного пользования, не являющиеся транспортными средствами для личного пользования, п</w:t>
      </w:r>
      <w:r w:rsidRPr="00A100CA">
        <w:t xml:space="preserve">олученные в наследство за пределами таможенной территории Союза (признанные наследуемым имуществом), при условии документального подтверждения факта получения таких товаров в наследство (признания наследуемым имуществом) в соответствии с законодательством </w:t>
      </w:r>
      <w:r w:rsidRPr="00A100CA">
        <w:t>государства-члена.</w:t>
      </w:r>
    </w:p>
    <w:p w:rsidR="00000000" w:rsidRPr="00A100CA" w:rsidRDefault="00C2280C">
      <w:bookmarkStart w:id="54" w:name="sub_3006"/>
      <w:bookmarkEnd w:id="53"/>
      <w:r w:rsidRPr="00A100CA">
        <w:t>6. Иностранное физическое лицо, признанное переселившимся на постоянное место жительства в государство-член или получившее статус беженца, вынужденного переселенца в соответствии с законодательством государства-члена, мож</w:t>
      </w:r>
      <w:r w:rsidRPr="00A100CA">
        <w:t>ет ввозить на таможенную территорию Союза любым способом с освобождением от уплаты таможенных пошлин, налогов:</w:t>
      </w:r>
    </w:p>
    <w:p w:rsidR="00000000" w:rsidRPr="00A100CA" w:rsidRDefault="00C2280C">
      <w:bookmarkStart w:id="55" w:name="sub_30061"/>
      <w:bookmarkEnd w:id="54"/>
      <w:r w:rsidRPr="00A100CA">
        <w:t>а) бывшие в употреблении товары для личного пользования при одновременном соблюдении следующих условий:</w:t>
      </w:r>
    </w:p>
    <w:bookmarkEnd w:id="55"/>
    <w:p w:rsidR="00000000" w:rsidRPr="00A100CA" w:rsidRDefault="00C2280C">
      <w:r w:rsidRPr="00A100CA">
        <w:t>ввоз на таможен</w:t>
      </w:r>
      <w:r w:rsidRPr="00A100CA">
        <w:t>ную территорию Союза из страны предыдущего проживания осуществляется не позднее 18 месяцев с даты выдачи документа, подтверждающего признание иностранного физического лица переселившимся на постоянное место жительства в государство-член, или документа, под</w:t>
      </w:r>
      <w:r w:rsidRPr="00A100CA">
        <w:t>тверждающего получение таким лицом статуса беженца, вынужденного переселенца в соответствии с законодательством государства-члена;</w:t>
      </w:r>
    </w:p>
    <w:p w:rsidR="00000000" w:rsidRPr="00A100CA" w:rsidRDefault="00C2280C">
      <w:r w:rsidRPr="00A100CA">
        <w:t>товары для личного пользования приобретены до даты выдачи документа, подтверждающего признание иностранного физического лица переселившимся на постоянное место жительства в государство-член, или документа, подтверждающего получение таким лицом статуса беже</w:t>
      </w:r>
      <w:r w:rsidRPr="00A100CA">
        <w:t>нца, вынужденного переселенца в соответствии с законодательством государства-члена;</w:t>
      </w:r>
    </w:p>
    <w:p w:rsidR="00000000" w:rsidRPr="00A100CA" w:rsidRDefault="00C2280C">
      <w:r w:rsidRPr="00A100CA">
        <w:t>таким физическим лицом ранее не осуществлялся ввоз на таможенную территорию Союза товаров для личного пользования с освобождением от уплаты таможенных пошлин, налогов в свя</w:t>
      </w:r>
      <w:r w:rsidRPr="00A100CA">
        <w:t xml:space="preserve">зи </w:t>
      </w:r>
      <w:proofErr w:type="gramStart"/>
      <w:r w:rsidRPr="00A100CA">
        <w:t>с признанием</w:t>
      </w:r>
      <w:proofErr w:type="gramEnd"/>
      <w:r w:rsidRPr="00A100CA">
        <w:t xml:space="preserve"> его переселившимся на постоянное место жительства в государство-член или получением статуса беженца, вынужденного переселенца в соответствии с законодательством государства-члена;</w:t>
      </w:r>
    </w:p>
    <w:p w:rsidR="00000000" w:rsidRPr="00A100CA" w:rsidRDefault="00C2280C">
      <w:bookmarkStart w:id="56" w:name="sub_30062"/>
      <w:r w:rsidRPr="00A100CA">
        <w:t>б) авто- и мототранспортные средства, прицепы к авт</w:t>
      </w:r>
      <w:r w:rsidRPr="00A100CA">
        <w:t>о- и мототранспортным средствам, являющиеся транспортными средствами для личного пользования, в количестве не более 1 единицы каждого вида при одновременном соблюдении следующих условий:</w:t>
      </w:r>
    </w:p>
    <w:bookmarkEnd w:id="56"/>
    <w:p w:rsidR="00000000" w:rsidRPr="00A100CA" w:rsidRDefault="00C2280C">
      <w:r w:rsidRPr="00A100CA">
        <w:t>ввоз на таможенную территорию Союза из страны предыдущего пр</w:t>
      </w:r>
      <w:r w:rsidRPr="00A100CA">
        <w:t>оживания осуществляется не позднее 18 месяцев с даты выдачи документа, подтверждающего признание иностранного физического лица переселившимся на постоянное место жительства в государство-член, или документа, подтверждающего получение таким лицом статуса бе</w:t>
      </w:r>
      <w:r w:rsidRPr="00A100CA">
        <w:t>женца, вынужденного переселенца в соответствии с законодательством государства-члена;</w:t>
      </w:r>
    </w:p>
    <w:p w:rsidR="00000000" w:rsidRPr="00A100CA" w:rsidRDefault="00C2280C">
      <w:r w:rsidRPr="00A100CA">
        <w:t>авто- и мототранспортные средства, прицепы к авто- и мототранспортным средствам, являющиеся транспортными средствами для личного пользования, находились в собственности и</w:t>
      </w:r>
      <w:r w:rsidRPr="00A100CA">
        <w:t xml:space="preserve"> были зарегистрированы на иностранное физическое лицо, признанное переселившимся на постоянное место жительства в государство-член или получившее статус беженца, вынужденного переселенца, в стране предыдущего проживания в течение не менее 6 месяцев либо ин</w:t>
      </w:r>
      <w:r w:rsidRPr="00A100CA">
        <w:t>ого более жесткого срока, установленного законодательством государства-члена, до даты выдачи документа, подтверждающего признание такого иностранного физического лица переселившимся на постоянное место жительства в государство-член, или документа, подтверж</w:t>
      </w:r>
      <w:r w:rsidRPr="00A100CA">
        <w:t xml:space="preserve">дающего получение </w:t>
      </w:r>
      <w:r w:rsidRPr="00A100CA">
        <w:lastRenderedPageBreak/>
        <w:t>таким физическим лицом статуса беженца, вынужденного переселенца в соответствии с законодательством государства-члена;</w:t>
      </w:r>
    </w:p>
    <w:p w:rsidR="00000000" w:rsidRPr="00A100CA" w:rsidRDefault="00C2280C">
      <w:r w:rsidRPr="00A100CA">
        <w:t>таким физическим лицом ранее не осуществлялся ввоз на таможенную территорию Союза авто- и мототранспортных средств, при</w:t>
      </w:r>
      <w:r w:rsidRPr="00A100CA">
        <w:t xml:space="preserve">цепов к авто- и мототранспортным средствам, являющихся транспортными средствами для личного пользования, с освобождением от уплаты таможенных пошлин, налогов в связи </w:t>
      </w:r>
      <w:proofErr w:type="gramStart"/>
      <w:r w:rsidRPr="00A100CA">
        <w:t>с признанием</w:t>
      </w:r>
      <w:proofErr w:type="gramEnd"/>
      <w:r w:rsidRPr="00A100CA">
        <w:t xml:space="preserve"> его переселившимся на постоянное место жительства в государство-член или полу</w:t>
      </w:r>
      <w:r w:rsidRPr="00A100CA">
        <w:t>чением статуса беженца, вынужденного переселенца в соответствии с законодательством государства-члена.</w:t>
      </w:r>
    </w:p>
    <w:p w:rsidR="00000000" w:rsidRPr="00A100CA" w:rsidRDefault="00C2280C">
      <w:bookmarkStart w:id="57" w:name="sub_3007"/>
      <w:r w:rsidRPr="00A100CA">
        <w:t>7. Иностранное физическое лицо, получившее разрешение на работу в государстве-члене в сферах деятельности, определенных в соответствии с законода</w:t>
      </w:r>
      <w:r w:rsidRPr="00A100CA">
        <w:t>тельством государства-члена, может ввозить на таможенную территорию Союза в сопровождаемом и (или) несопровождаемом багаже на период пребывания на таможенной территории Союза с освобождением от уплаты таможенных пошлин, налогов бывшие в употреблении товары</w:t>
      </w:r>
      <w:r w:rsidRPr="00A100CA">
        <w:t xml:space="preserve"> для личного пользования при условии представления такого разрешения на работу.</w:t>
      </w:r>
    </w:p>
    <w:p w:rsidR="00000000" w:rsidRPr="00A100CA" w:rsidRDefault="00C2280C">
      <w:bookmarkStart w:id="58" w:name="sub_3008"/>
      <w:bookmarkEnd w:id="57"/>
      <w:r w:rsidRPr="00A100CA">
        <w:t>8. Физическое лицо может ввозить на таможенную территорию Союза любым способом с освобождением от уплаты таможенных пошлин, налогов культурные ценности, докумен</w:t>
      </w:r>
      <w:r w:rsidRPr="00A100CA">
        <w:t xml:space="preserve">ты национальных архивных фондов и оригиналы архивных документов, включенные в предусмотренный </w:t>
      </w:r>
      <w:hyperlink r:id="rId28" w:history="1">
        <w:r w:rsidRPr="00A100CA">
          <w:rPr>
            <w:rStyle w:val="a4"/>
            <w:color w:val="auto"/>
          </w:rPr>
          <w:t>пунктом 4</w:t>
        </w:r>
      </w:hyperlink>
      <w:r w:rsidRPr="00A100CA">
        <w:t xml:space="preserve"> Протокола о мерах нетарифного регулирования в отношении третьих стран (приложение N 7 к </w:t>
      </w:r>
      <w:hyperlink r:id="rId29" w:history="1">
        <w:r w:rsidRPr="00A100CA">
          <w:rPr>
            <w:rStyle w:val="a4"/>
            <w:color w:val="auto"/>
          </w:rPr>
          <w:t>Договору</w:t>
        </w:r>
      </w:hyperlink>
      <w:r w:rsidRPr="00A100CA">
        <w:t xml:space="preserve"> о Евразийском экономическом союзе от 29 мая 2014 года) единый перечень товаров, к которым применяются меры нетарифного регулирования в торговле с третьими странами, при условии подтвержде</w:t>
      </w:r>
      <w:r w:rsidRPr="00A100CA">
        <w:t>ния их отнесения к таковым в соответствии с законодательством государства-члена.</w:t>
      </w:r>
    </w:p>
    <w:bookmarkEnd w:id="58"/>
    <w:p w:rsidR="00000000" w:rsidRPr="00A100CA" w:rsidRDefault="00C2280C"/>
    <w:p w:rsidR="00000000" w:rsidRPr="00A100CA" w:rsidRDefault="00C2280C">
      <w:pPr>
        <w:ind w:firstLine="0"/>
        <w:jc w:val="right"/>
      </w:pPr>
      <w:bookmarkStart w:id="59" w:name="sub_4000"/>
      <w:r w:rsidRPr="00A100CA">
        <w:rPr>
          <w:rStyle w:val="a3"/>
          <w:color w:val="auto"/>
        </w:rPr>
        <w:t>ПРИЛОЖЕНИЕ N 4</w:t>
      </w:r>
      <w:r w:rsidRPr="00A100CA">
        <w:rPr>
          <w:rStyle w:val="a3"/>
          <w:color w:val="auto"/>
        </w:rPr>
        <w:br/>
        <w:t xml:space="preserve">к </w:t>
      </w:r>
      <w:hyperlink w:anchor="sub_0" w:history="1">
        <w:r w:rsidRPr="00A100CA">
          <w:rPr>
            <w:rStyle w:val="a4"/>
            <w:color w:val="auto"/>
          </w:rPr>
          <w:t>Решению</w:t>
        </w:r>
      </w:hyperlink>
      <w:r w:rsidRPr="00A100CA">
        <w:rPr>
          <w:rStyle w:val="a3"/>
          <w:color w:val="auto"/>
        </w:rPr>
        <w:t xml:space="preserve"> Совета </w:t>
      </w:r>
      <w:r w:rsidRPr="00A100CA">
        <w:rPr>
          <w:rStyle w:val="a3"/>
          <w:color w:val="auto"/>
        </w:rPr>
        <w:br/>
        <w:t>Евразийской экономической комиссии</w:t>
      </w:r>
      <w:r w:rsidRPr="00A100CA">
        <w:rPr>
          <w:rStyle w:val="a3"/>
          <w:color w:val="auto"/>
        </w:rPr>
        <w:br/>
        <w:t>от 20 декабря 2017 г. N 107</w:t>
      </w:r>
    </w:p>
    <w:bookmarkEnd w:id="59"/>
    <w:p w:rsidR="00000000" w:rsidRPr="00A100CA" w:rsidRDefault="00C2280C"/>
    <w:p w:rsidR="00000000" w:rsidRPr="00A100CA" w:rsidRDefault="00C2280C">
      <w:pPr>
        <w:pStyle w:val="1"/>
        <w:rPr>
          <w:color w:val="auto"/>
        </w:rPr>
      </w:pPr>
      <w:r w:rsidRPr="00A100CA">
        <w:rPr>
          <w:color w:val="auto"/>
        </w:rPr>
        <w:t>Перечень</w:t>
      </w:r>
      <w:r w:rsidRPr="00A100CA">
        <w:rPr>
          <w:color w:val="auto"/>
        </w:rPr>
        <w:br/>
        <w:t>бывших в употреблении</w:t>
      </w:r>
      <w:r w:rsidRPr="00A100CA">
        <w:rPr>
          <w:color w:val="auto"/>
        </w:rPr>
        <w:t xml:space="preserve"> товаров для личного пользования, которые могут ввозиться в установленном количестве иностранными физическими лицами на период своего пребывания на таможенной территории Евразийского экономического союза без уплаты таможенных пошлин, налогов независимо от </w:t>
      </w:r>
      <w:r w:rsidRPr="00A100CA">
        <w:rPr>
          <w:color w:val="auto"/>
        </w:rPr>
        <w:t>стоимости и (или) веса таких товаров</w:t>
      </w:r>
    </w:p>
    <w:p w:rsidR="00000000" w:rsidRPr="00A100CA" w:rsidRDefault="00C2280C"/>
    <w:p w:rsidR="00000000" w:rsidRPr="00A100CA" w:rsidRDefault="00C2280C">
      <w:bookmarkStart w:id="60" w:name="sub_4001"/>
      <w:r w:rsidRPr="00A100CA">
        <w:t>1. Одежда, обувь, головные уборы, зонты, ювелирные изделия, предметы личной гигиены, другие товары личного характера в количестве, необходимом для использования в период пребывания на таможенной территории Евра</w:t>
      </w:r>
      <w:r w:rsidRPr="00A100CA">
        <w:t>зийского экономического союза (далее - Союз).</w:t>
      </w:r>
    </w:p>
    <w:p w:rsidR="00000000" w:rsidRPr="00A100CA" w:rsidRDefault="00C2280C">
      <w:bookmarkStart w:id="61" w:name="sub_4002"/>
      <w:bookmarkEnd w:id="60"/>
      <w:r w:rsidRPr="00A100CA">
        <w:t>2. Портативная звукозаписывающая, видеозаписывающая, воспроизводящая аппаратура, фотоаппаратура в количестве не более 1 единицы каждого наименования и принадлежности к такой аппаратуре, носители</w:t>
      </w:r>
      <w:r w:rsidRPr="00A100CA">
        <w:t xml:space="preserve"> видеозаписи, носители записи звука в количестве, необходимом для использования в период пребывания на таможенной территории Союза.</w:t>
      </w:r>
    </w:p>
    <w:p w:rsidR="00000000" w:rsidRPr="00A100CA" w:rsidRDefault="00C2280C">
      <w:bookmarkStart w:id="62" w:name="sub_4003"/>
      <w:bookmarkEnd w:id="61"/>
      <w:r w:rsidRPr="00A100CA">
        <w:t>3. Мобильные телефоны, смартфоны и аналогичные устройства связи в количестве не более 2 единиц.</w:t>
      </w:r>
    </w:p>
    <w:p w:rsidR="00000000" w:rsidRPr="00A100CA" w:rsidRDefault="00C2280C">
      <w:bookmarkStart w:id="63" w:name="sub_4004"/>
      <w:bookmarkEnd w:id="62"/>
      <w:r w:rsidRPr="00A100CA">
        <w:t>4. Портативные персональные компьютеры, планшеты, игровые приставки в количестве не более 1 единицы каждого наименования и принадлежности к ним в количестве, необходимом для использования в период пребывания на таможенной территории Союза.</w:t>
      </w:r>
    </w:p>
    <w:p w:rsidR="00000000" w:rsidRPr="00A100CA" w:rsidRDefault="00C2280C">
      <w:bookmarkStart w:id="64" w:name="sub_4005"/>
      <w:bookmarkEnd w:id="63"/>
      <w:r w:rsidRPr="00A100CA">
        <w:t>5. Переносные музыкальные инструменты в количестве, необходимом для использования в период пребывания на таможенной территории Союза.</w:t>
      </w:r>
    </w:p>
    <w:p w:rsidR="00000000" w:rsidRPr="00A100CA" w:rsidRDefault="00C2280C">
      <w:bookmarkStart w:id="65" w:name="sub_4006"/>
      <w:bookmarkEnd w:id="64"/>
      <w:r w:rsidRPr="00A100CA">
        <w:t xml:space="preserve">6. Культурные ценности (при подтверждении отнесения к таковым в соответствии с </w:t>
      </w:r>
      <w:r w:rsidRPr="00A100CA">
        <w:lastRenderedPageBreak/>
        <w:t>законодательством госуд</w:t>
      </w:r>
      <w:r w:rsidRPr="00A100CA">
        <w:t>арства - члена Союза) в количестве, необходимом для использования в период пребывания на таможенной территории Союза.</w:t>
      </w:r>
    </w:p>
    <w:p w:rsidR="00000000" w:rsidRPr="00A100CA" w:rsidRDefault="00C2280C">
      <w:bookmarkStart w:id="66" w:name="sub_4007"/>
      <w:bookmarkEnd w:id="65"/>
      <w:r w:rsidRPr="00A100CA">
        <w:t>7. Детские коляски, детские сиденья, закрепленные на сиденьях автомобилей в количестве, необходимом для использования в пе</w:t>
      </w:r>
      <w:r w:rsidRPr="00A100CA">
        <w:t>риод пребывания на таможенной территории Союза.</w:t>
      </w:r>
    </w:p>
    <w:p w:rsidR="00000000" w:rsidRPr="00A100CA" w:rsidRDefault="00C2280C">
      <w:bookmarkStart w:id="67" w:name="sub_4008"/>
      <w:bookmarkEnd w:id="66"/>
      <w:r w:rsidRPr="00A100CA">
        <w:t>8. Коляски для инвалидов в количестве, необходимом для использования в период пребывания на таможенной территории Союза.</w:t>
      </w:r>
    </w:p>
    <w:p w:rsidR="00000000" w:rsidRPr="00A100CA" w:rsidRDefault="00C2280C">
      <w:bookmarkStart w:id="68" w:name="sub_4009"/>
      <w:bookmarkEnd w:id="67"/>
      <w:r w:rsidRPr="00A100CA">
        <w:t>9. Инвентарь и принадлежности для спорта, туризма и охо</w:t>
      </w:r>
      <w:r w:rsidRPr="00A100CA">
        <w:t>ты, воздушные шары в количестве, необходимом для использования в период пребывания на таможенной территории Союза.</w:t>
      </w:r>
    </w:p>
    <w:p w:rsidR="00000000" w:rsidRPr="00A100CA" w:rsidRDefault="00C2280C">
      <w:bookmarkStart w:id="69" w:name="sub_4010"/>
      <w:bookmarkEnd w:id="68"/>
      <w:r w:rsidRPr="00A100CA">
        <w:t>10. Домашние животные, в том числе используемые для охоты, спорта, туризма, в количестве, необходимом для использования в пер</w:t>
      </w:r>
      <w:r w:rsidRPr="00A100CA">
        <w:t>иод пребывания на таможенной территории Союза.</w:t>
      </w:r>
    </w:p>
    <w:p w:rsidR="00000000" w:rsidRPr="00A100CA" w:rsidRDefault="00C2280C">
      <w:bookmarkStart w:id="70" w:name="sub_4011"/>
      <w:bookmarkEnd w:id="69"/>
      <w:r w:rsidRPr="00A100CA">
        <w:t>11. Портативные диализаторы, другие аналогичные медицинские приборы и расходуемые материалы к ним в количестве, необходимом для использования в период пребывания на таможенной территории Союза.</w:t>
      </w:r>
    </w:p>
    <w:bookmarkEnd w:id="70"/>
    <w:p w:rsidR="00000000" w:rsidRPr="00A100CA" w:rsidRDefault="00C2280C"/>
    <w:p w:rsidR="00000000" w:rsidRPr="00A100CA" w:rsidRDefault="00C2280C">
      <w:pPr>
        <w:ind w:firstLine="0"/>
        <w:jc w:val="right"/>
      </w:pPr>
      <w:bookmarkStart w:id="71" w:name="sub_5000"/>
      <w:r w:rsidRPr="00A100CA">
        <w:rPr>
          <w:rStyle w:val="a3"/>
          <w:color w:val="auto"/>
        </w:rPr>
        <w:t>ПРИЛОЖЕНИЕ N 5</w:t>
      </w:r>
      <w:r w:rsidRPr="00A100CA">
        <w:rPr>
          <w:rStyle w:val="a3"/>
          <w:color w:val="auto"/>
        </w:rPr>
        <w:br/>
        <w:t xml:space="preserve">к </w:t>
      </w:r>
      <w:hyperlink w:anchor="sub_0" w:history="1">
        <w:r w:rsidRPr="00A100CA">
          <w:rPr>
            <w:rStyle w:val="a4"/>
            <w:color w:val="auto"/>
          </w:rPr>
          <w:t>Решению</w:t>
        </w:r>
      </w:hyperlink>
      <w:r w:rsidRPr="00A100CA">
        <w:rPr>
          <w:rStyle w:val="a3"/>
          <w:color w:val="auto"/>
        </w:rPr>
        <w:t xml:space="preserve"> Совета </w:t>
      </w:r>
      <w:r w:rsidRPr="00A100CA">
        <w:rPr>
          <w:rStyle w:val="a3"/>
          <w:color w:val="auto"/>
        </w:rPr>
        <w:br/>
        <w:t>Евразийской экономической комиссии</w:t>
      </w:r>
      <w:r w:rsidRPr="00A100CA">
        <w:rPr>
          <w:rStyle w:val="a3"/>
          <w:color w:val="auto"/>
        </w:rPr>
        <w:br/>
        <w:t>от 20 декабря 2017 г. N 107</w:t>
      </w:r>
    </w:p>
    <w:bookmarkEnd w:id="71"/>
    <w:p w:rsidR="00000000" w:rsidRPr="00A100CA" w:rsidRDefault="00C2280C"/>
    <w:p w:rsidR="00000000" w:rsidRPr="00A100CA" w:rsidRDefault="00C2280C">
      <w:pPr>
        <w:pStyle w:val="1"/>
        <w:rPr>
          <w:color w:val="auto"/>
        </w:rPr>
      </w:pPr>
      <w:r w:rsidRPr="00A100CA">
        <w:rPr>
          <w:color w:val="auto"/>
        </w:rPr>
        <w:t>Перечень</w:t>
      </w:r>
      <w:r w:rsidRPr="00A100CA">
        <w:rPr>
          <w:color w:val="auto"/>
        </w:rPr>
        <w:br/>
        <w:t>случаев осуществления таможенного декларирования товаров для личного пользования лицом, действующим о</w:t>
      </w:r>
      <w:r w:rsidRPr="00A100CA">
        <w:rPr>
          <w:color w:val="auto"/>
        </w:rPr>
        <w:t>т имени и по поручению декларанта и не являющимся таможенным представителем</w:t>
      </w:r>
    </w:p>
    <w:p w:rsidR="00000000" w:rsidRPr="00A100CA" w:rsidRDefault="00C2280C"/>
    <w:p w:rsidR="00000000" w:rsidRPr="00A100CA" w:rsidRDefault="00C2280C">
      <w:bookmarkStart w:id="72" w:name="sub_5001"/>
      <w:r w:rsidRPr="00A100CA">
        <w:t>1. </w:t>
      </w:r>
      <w:r w:rsidRPr="00A100CA">
        <w:t xml:space="preserve">Ввоз на таможенную территорию Евразийского экономического союза (далее - Союз) в сопровождаемом и (или) несопровождаемом багаже товаров для личного пользования (за исключением транспортных средств для личного пользования и кузовов транспортных средств для </w:t>
      </w:r>
      <w:r w:rsidRPr="00A100CA">
        <w:t>личного пользования), принадлежащих главе дипломатического представительства, члену дипломатического и административно-технического персонала дипломатического представительства государства - члена Союза, главе консульского учреждения и иному консульскому д</w:t>
      </w:r>
      <w:r w:rsidRPr="00A100CA">
        <w:t xml:space="preserve">олжностному лицу, консульскому служащему консульского учреждения государства - члена Союза, сотруднику представительства государства - члена Союза при международной организации, расположенного за пределами таможенной территории Союза (далее соответственно </w:t>
      </w:r>
      <w:r w:rsidRPr="00A100CA">
        <w:t>- сотрудники, загранучреждение), проживающему вместе с сотрудником члену его семьи и ввозимых с освобождением от уплаты таможенных пошлин, налогов физическим лицом, действующим от имени и по поручению такого сотрудника или члена его семьи.</w:t>
      </w:r>
    </w:p>
    <w:bookmarkEnd w:id="72"/>
    <w:p w:rsidR="00000000" w:rsidRPr="00A100CA" w:rsidRDefault="00C2280C">
      <w:r w:rsidRPr="00A100CA">
        <w:t>В этом с</w:t>
      </w:r>
      <w:r w:rsidRPr="00A100CA">
        <w:t xml:space="preserve">лучае таможенное декларирование таких товаров, в том числе помещаемых под таможенную </w:t>
      </w:r>
      <w:hyperlink r:id="rId30" w:history="1">
        <w:r w:rsidRPr="00A100CA">
          <w:rPr>
            <w:rStyle w:val="a4"/>
            <w:color w:val="auto"/>
          </w:rPr>
          <w:t>процедуру таможенного транзита</w:t>
        </w:r>
      </w:hyperlink>
      <w:r w:rsidRPr="00A100CA">
        <w:t>, осуществляется физическим лицом, осуществляющим ввоз товаров для личного пользования, принадлежащих сотруднику или члену его семьи.</w:t>
      </w:r>
    </w:p>
    <w:p w:rsidR="00000000" w:rsidRPr="00A100CA" w:rsidRDefault="00C2280C">
      <w:r w:rsidRPr="00A100CA">
        <w:t xml:space="preserve">При таможенном декларировании вместе с </w:t>
      </w:r>
      <w:hyperlink r:id="rId31" w:history="1">
        <w:r w:rsidRPr="00A100CA">
          <w:rPr>
            <w:rStyle w:val="a4"/>
            <w:color w:val="auto"/>
          </w:rPr>
          <w:t>пассажирской таможенн</w:t>
        </w:r>
        <w:r w:rsidRPr="00A100CA">
          <w:rPr>
            <w:rStyle w:val="a4"/>
            <w:color w:val="auto"/>
          </w:rPr>
          <w:t>ой декларацией</w:t>
        </w:r>
      </w:hyperlink>
      <w:r w:rsidRPr="00A100CA">
        <w:t xml:space="preserve"> таможенному органу представляются в том числе:</w:t>
      </w:r>
    </w:p>
    <w:p w:rsidR="00000000" w:rsidRPr="00A100CA" w:rsidRDefault="00C2280C">
      <w:r w:rsidRPr="00A100CA">
        <w:t>нотариально заверенная опись товаров для личного пользования, составленная сотрудником или членом его семьи;</w:t>
      </w:r>
    </w:p>
    <w:p w:rsidR="00000000" w:rsidRPr="00A100CA" w:rsidRDefault="00C2280C">
      <w:r w:rsidRPr="00A100CA">
        <w:t>нотариально заверенная доверенность на осуществление ввоза и совершение таможенных</w:t>
      </w:r>
      <w:r w:rsidRPr="00A100CA">
        <w:t xml:space="preserve"> операций, связанных с таможенным декларированием товаров для личного пользования, принадлежащих сотруднику или члену его семьи;</w:t>
      </w:r>
    </w:p>
    <w:p w:rsidR="00000000" w:rsidRPr="00A100CA" w:rsidRDefault="00C2280C">
      <w:r w:rsidRPr="00A100CA">
        <w:t>документ, подтверждающий соблюдение условий ввоза с освобождением от уплаты таможенных пошлин, налогов.</w:t>
      </w:r>
    </w:p>
    <w:p w:rsidR="00000000" w:rsidRPr="00A100CA" w:rsidRDefault="00C2280C">
      <w:r w:rsidRPr="00A100CA">
        <w:lastRenderedPageBreak/>
        <w:t>При наличии у физическо</w:t>
      </w:r>
      <w:r w:rsidRPr="00A100CA">
        <w:t>го лица, действующего от имени и по поручению сотрудника и члена его семьи, собственных товаров для личного пользования, подлежащих таможенному декларированию, таможенное декларирование таких товаров производится путем заполнения этим лицом отдельной декла</w:t>
      </w:r>
      <w:r w:rsidRPr="00A100CA">
        <w:t>рации.</w:t>
      </w:r>
    </w:p>
    <w:p w:rsidR="00000000" w:rsidRPr="00A100CA" w:rsidRDefault="00C2280C">
      <w:bookmarkStart w:id="73" w:name="sub_5002"/>
      <w:r w:rsidRPr="00A100CA">
        <w:t>2. Ввоз на таможенную территорию Союза принадлежащих сотруднику товаров для личного пользования (за исключением транспортных средств для личного пользования и кузовов транспортных средств для личного пользования) перевозчиком в адрес члена с</w:t>
      </w:r>
      <w:r w:rsidRPr="00A100CA">
        <w:t>емьи такого сотрудника, если такой ввоз не может быть осуществлен сотрудником самостоятельно по причине его смерти, тяжелой болезни или по иной объективной причине.</w:t>
      </w:r>
    </w:p>
    <w:bookmarkEnd w:id="73"/>
    <w:p w:rsidR="00000000" w:rsidRPr="00A100CA" w:rsidRDefault="00C2280C">
      <w:r w:rsidRPr="00A100CA">
        <w:t>В этом случае таможенное декларирование таких товаров осуществляется членом семьи с</w:t>
      </w:r>
      <w:r w:rsidRPr="00A100CA">
        <w:t>отрудника, в адрес которого осуществляется ввоз принадлежащих сотруднику товаров для личного пользования.</w:t>
      </w:r>
    </w:p>
    <w:p w:rsidR="00000000" w:rsidRPr="00A100CA" w:rsidRDefault="00C2280C">
      <w:r w:rsidRPr="00A100CA">
        <w:t xml:space="preserve">При таможенном декларировании вместе с </w:t>
      </w:r>
      <w:hyperlink r:id="rId32" w:history="1">
        <w:r w:rsidRPr="00A100CA">
          <w:rPr>
            <w:rStyle w:val="a4"/>
            <w:color w:val="auto"/>
          </w:rPr>
          <w:t>пассажирской таможенной декларацией</w:t>
        </w:r>
      </w:hyperlink>
      <w:r w:rsidRPr="00A100CA">
        <w:t xml:space="preserve"> таможенном</w:t>
      </w:r>
      <w:r w:rsidRPr="00A100CA">
        <w:t>у органу представляются в том числе:</w:t>
      </w:r>
    </w:p>
    <w:p w:rsidR="00000000" w:rsidRPr="00A100CA" w:rsidRDefault="00C2280C">
      <w:r w:rsidRPr="00A100CA">
        <w:t>выданный в соответствии с законодательством государства - члена Союза документ, удостоверяющий статус сотрудника, товары для личного пользования которого ввозятся, и подтверждающий смерть, тяжелую болезнь сотрудника или</w:t>
      </w:r>
      <w:r w:rsidRPr="00A100CA">
        <w:t xml:space="preserve"> иную объективную причину;</w:t>
      </w:r>
    </w:p>
    <w:p w:rsidR="00000000" w:rsidRPr="00A100CA" w:rsidRDefault="00C2280C">
      <w:r w:rsidRPr="00A100CA">
        <w:t>опись товаров для личного пользования, подписанная руководителем загранучреждения.</w:t>
      </w:r>
    </w:p>
    <w:p w:rsidR="00000000" w:rsidRPr="00A100CA" w:rsidRDefault="00C2280C"/>
    <w:p w:rsidR="00000000" w:rsidRPr="00A100CA" w:rsidRDefault="00C2280C">
      <w:pPr>
        <w:ind w:firstLine="0"/>
        <w:jc w:val="right"/>
      </w:pPr>
      <w:bookmarkStart w:id="74" w:name="sub_6000"/>
      <w:r w:rsidRPr="00A100CA">
        <w:rPr>
          <w:rStyle w:val="a3"/>
          <w:color w:val="auto"/>
        </w:rPr>
        <w:t>ПРИЛОЖЕНИЕ N 6</w:t>
      </w:r>
      <w:r w:rsidRPr="00A100CA">
        <w:rPr>
          <w:rStyle w:val="a3"/>
          <w:color w:val="auto"/>
        </w:rPr>
        <w:br/>
        <w:t xml:space="preserve">к </w:t>
      </w:r>
      <w:hyperlink w:anchor="sub_0" w:history="1">
        <w:r w:rsidRPr="00A100CA">
          <w:rPr>
            <w:rStyle w:val="a4"/>
            <w:color w:val="auto"/>
          </w:rPr>
          <w:t>Решению</w:t>
        </w:r>
      </w:hyperlink>
      <w:r w:rsidRPr="00A100CA">
        <w:rPr>
          <w:rStyle w:val="a3"/>
          <w:color w:val="auto"/>
        </w:rPr>
        <w:t xml:space="preserve"> Совета </w:t>
      </w:r>
      <w:r w:rsidRPr="00A100CA">
        <w:rPr>
          <w:rStyle w:val="a3"/>
          <w:color w:val="auto"/>
        </w:rPr>
        <w:br/>
        <w:t>Евразийской экономической комиссии</w:t>
      </w:r>
      <w:r w:rsidRPr="00A100CA">
        <w:rPr>
          <w:rStyle w:val="a3"/>
          <w:color w:val="auto"/>
        </w:rPr>
        <w:br/>
        <w:t>от 20 декабря 2017 г. N 107</w:t>
      </w:r>
    </w:p>
    <w:bookmarkEnd w:id="74"/>
    <w:p w:rsidR="00000000" w:rsidRPr="00A100CA" w:rsidRDefault="00C2280C"/>
    <w:p w:rsidR="00000000" w:rsidRPr="00A100CA" w:rsidRDefault="00C2280C">
      <w:pPr>
        <w:pStyle w:val="1"/>
        <w:rPr>
          <w:color w:val="auto"/>
        </w:rPr>
      </w:pPr>
      <w:r w:rsidRPr="00A100CA">
        <w:rPr>
          <w:color w:val="auto"/>
        </w:rPr>
        <w:t>Перечень</w:t>
      </w:r>
      <w:r w:rsidRPr="00A100CA">
        <w:rPr>
          <w:color w:val="auto"/>
        </w:rPr>
        <w:br/>
      </w:r>
      <w:r w:rsidRPr="00A100CA">
        <w:rPr>
          <w:color w:val="auto"/>
        </w:rPr>
        <w:t>категорий товаров, не относящихся к товарам для личного пользования</w:t>
      </w:r>
    </w:p>
    <w:p w:rsidR="00000000" w:rsidRPr="00A100CA" w:rsidRDefault="00C2280C"/>
    <w:p w:rsidR="00000000" w:rsidRPr="00A100CA" w:rsidRDefault="00C2280C">
      <w:bookmarkStart w:id="75" w:name="sub_6001"/>
      <w:r w:rsidRPr="00A100CA">
        <w:t>1. Икра осетровых видов рыб в количестве более 250 г.</w:t>
      </w:r>
    </w:p>
    <w:p w:rsidR="00000000" w:rsidRPr="00A100CA" w:rsidRDefault="00C2280C">
      <w:bookmarkStart w:id="76" w:name="sub_6002"/>
      <w:bookmarkEnd w:id="75"/>
      <w:r w:rsidRPr="00A100CA">
        <w:t>2. Рыба, ракообразные (живые, охлажденные, мороженые) в количестве более 5 кг.</w:t>
      </w:r>
    </w:p>
    <w:p w:rsidR="00000000" w:rsidRPr="00A100CA" w:rsidRDefault="00C2280C">
      <w:bookmarkStart w:id="77" w:name="sub_6003"/>
      <w:bookmarkEnd w:id="76"/>
      <w:r w:rsidRPr="00A100CA">
        <w:t>3. Этиловый сп</w:t>
      </w:r>
      <w:r w:rsidRPr="00A100CA">
        <w:t>ирт, алкогольные напитки и пиво общим объемом более 5 л, перемещаемые лицом, достигшим 18-летнего возраста.</w:t>
      </w:r>
    </w:p>
    <w:p w:rsidR="00000000" w:rsidRPr="00A100CA" w:rsidRDefault="00C2280C">
      <w:bookmarkStart w:id="78" w:name="sub_6004"/>
      <w:bookmarkEnd w:id="77"/>
      <w:r w:rsidRPr="00A100CA">
        <w:t>4. Этиловый спирт, алкогольные напитки и пиво, перемещаемые лицом, не достигшим 18-летнего возраста.</w:t>
      </w:r>
    </w:p>
    <w:p w:rsidR="00000000" w:rsidRPr="00A100CA" w:rsidRDefault="00C2280C">
      <w:bookmarkStart w:id="79" w:name="sub_6005"/>
      <w:bookmarkEnd w:id="78"/>
      <w:r w:rsidRPr="00A100CA">
        <w:t>5. Табак и таба</w:t>
      </w:r>
      <w:r w:rsidRPr="00A100CA">
        <w:t>чные изделия в количестве более 200 сигарет, или 50 сигар (сигарилл), или 250 г табака, или указанные изделия в ассортименте общим весом более 250 г, перемещаемые лицом, достигшим 18-летнего возраста.</w:t>
      </w:r>
    </w:p>
    <w:p w:rsidR="00000000" w:rsidRPr="00A100CA" w:rsidRDefault="00C2280C">
      <w:bookmarkStart w:id="80" w:name="sub_6006"/>
      <w:bookmarkEnd w:id="79"/>
      <w:r w:rsidRPr="00A100CA">
        <w:t>6. Табак и табачные изделия, перемещаем</w:t>
      </w:r>
      <w:r w:rsidRPr="00A100CA">
        <w:t>ые лицом, не достигшим 18-летнего возраста.</w:t>
      </w:r>
    </w:p>
    <w:p w:rsidR="00000000" w:rsidRPr="00A100CA" w:rsidRDefault="00C2280C">
      <w:bookmarkStart w:id="81" w:name="sub_6007"/>
      <w:bookmarkEnd w:id="80"/>
      <w:r w:rsidRPr="00A100CA">
        <w:t>7. Вывозимые с таможенной территории Евразийского экономического союза (далее - Союз) товары, в отношении которых законодательством государства - члена Союза установлены вывозные таможенные пошлин</w:t>
      </w:r>
      <w:r w:rsidRPr="00A100CA">
        <w:t>ы (за исключением топлива, находящегося в обычных баках транспортного средства для личного пользования, и в количестве не более 10 л в отдельной емкости).</w:t>
      </w:r>
    </w:p>
    <w:p w:rsidR="00000000" w:rsidRPr="00A100CA" w:rsidRDefault="00C2280C">
      <w:bookmarkStart w:id="82" w:name="sub_6008"/>
      <w:bookmarkEnd w:id="81"/>
      <w:r w:rsidRPr="00A100CA">
        <w:t xml:space="preserve">8. Природные алмазы (за исключением бриллиантов стоимостью не более 75 тыс. долларов </w:t>
      </w:r>
      <w:r w:rsidRPr="00A100CA">
        <w:t>США, вывозимых с таможенной территории Союза).</w:t>
      </w:r>
    </w:p>
    <w:p w:rsidR="00000000" w:rsidRPr="00A100CA" w:rsidRDefault="00C2280C">
      <w:bookmarkStart w:id="83" w:name="sub_6009"/>
      <w:bookmarkEnd w:id="82"/>
      <w:r w:rsidRPr="00A100CA">
        <w:t xml:space="preserve">9. Транспортные средства, не включенные в </w:t>
      </w:r>
      <w:hyperlink r:id="rId33" w:history="1">
        <w:r w:rsidRPr="00A100CA">
          <w:rPr>
            <w:rStyle w:val="a4"/>
            <w:color w:val="auto"/>
          </w:rPr>
          <w:t>перечень</w:t>
        </w:r>
      </w:hyperlink>
      <w:r w:rsidRPr="00A100CA">
        <w:t xml:space="preserve"> отдельных видов авто- и мототранспортных средств и прицепов к авто- и мототра</w:t>
      </w:r>
      <w:r w:rsidRPr="00A100CA">
        <w:t xml:space="preserve">нспортным средствам, являющихся транспортными средствами для личного пользования, утвержденный </w:t>
      </w:r>
      <w:hyperlink r:id="rId34" w:history="1">
        <w:r w:rsidRPr="00A100CA">
          <w:rPr>
            <w:rStyle w:val="a4"/>
            <w:color w:val="auto"/>
          </w:rPr>
          <w:t>Решением</w:t>
        </w:r>
      </w:hyperlink>
      <w:r w:rsidRPr="00A100CA">
        <w:t xml:space="preserve"> Коллегии Евразийской экономической комиссии от 30 июня 2017 г. N 74.</w:t>
      </w:r>
    </w:p>
    <w:p w:rsidR="00000000" w:rsidRPr="00A100CA" w:rsidRDefault="00C2280C">
      <w:bookmarkStart w:id="84" w:name="sub_6010"/>
      <w:bookmarkEnd w:id="83"/>
      <w:r w:rsidRPr="00A100CA">
        <w:t>10. Д</w:t>
      </w:r>
      <w:r w:rsidRPr="00A100CA">
        <w:t>вигатели внутреннего сгорания (за исключением подвесных лодочных моторов).</w:t>
      </w:r>
    </w:p>
    <w:p w:rsidR="00000000" w:rsidRPr="00A100CA" w:rsidRDefault="00C2280C">
      <w:bookmarkStart w:id="85" w:name="sub_6011"/>
      <w:bookmarkEnd w:id="84"/>
      <w:r w:rsidRPr="00A100CA">
        <w:t xml:space="preserve">11. Котлы центрального отопления, классифицируемые в субпозиции </w:t>
      </w:r>
      <w:hyperlink r:id="rId35" w:history="1">
        <w:r w:rsidRPr="00A100CA">
          <w:rPr>
            <w:rStyle w:val="a4"/>
            <w:color w:val="auto"/>
          </w:rPr>
          <w:t>8403 10</w:t>
        </w:r>
      </w:hyperlink>
      <w:r w:rsidRPr="00A100CA">
        <w:t xml:space="preserve"> ТН ВЭД ЕАЭС.</w:t>
      </w:r>
    </w:p>
    <w:p w:rsidR="00000000" w:rsidRPr="00A100CA" w:rsidRDefault="00C2280C">
      <w:bookmarkStart w:id="86" w:name="sub_6012"/>
      <w:bookmarkEnd w:id="85"/>
      <w:r w:rsidRPr="00A100CA">
        <w:lastRenderedPageBreak/>
        <w:t xml:space="preserve">12. Машины, механизмы, оборудование, классифицируемые в позициях </w:t>
      </w:r>
      <w:hyperlink r:id="rId36" w:history="1">
        <w:r w:rsidRPr="00A100CA">
          <w:rPr>
            <w:rStyle w:val="a4"/>
            <w:color w:val="auto"/>
          </w:rPr>
          <w:t>8426 - 8430</w:t>
        </w:r>
      </w:hyperlink>
      <w:r w:rsidRPr="00A100CA">
        <w:t xml:space="preserve">, </w:t>
      </w:r>
      <w:hyperlink r:id="rId37" w:history="1">
        <w:r w:rsidRPr="00A100CA">
          <w:rPr>
            <w:rStyle w:val="a4"/>
            <w:color w:val="auto"/>
          </w:rPr>
          <w:t>8433 - 8442</w:t>
        </w:r>
      </w:hyperlink>
      <w:r w:rsidRPr="00A100CA">
        <w:t xml:space="preserve">, </w:t>
      </w:r>
      <w:hyperlink r:id="rId38" w:history="1">
        <w:r w:rsidRPr="00A100CA">
          <w:rPr>
            <w:rStyle w:val="a4"/>
            <w:color w:val="auto"/>
          </w:rPr>
          <w:t>8444 00 - 8449 00 000 0</w:t>
        </w:r>
      </w:hyperlink>
      <w:r w:rsidRPr="00A100CA">
        <w:t xml:space="preserve">, </w:t>
      </w:r>
      <w:hyperlink r:id="rId39" w:history="1">
        <w:r w:rsidRPr="00A100CA">
          <w:rPr>
            <w:rStyle w:val="a4"/>
            <w:color w:val="auto"/>
          </w:rPr>
          <w:t>8453 - 8464</w:t>
        </w:r>
      </w:hyperlink>
      <w:r w:rsidRPr="00A100CA">
        <w:t xml:space="preserve">, из </w:t>
      </w:r>
      <w:hyperlink r:id="rId40" w:history="1">
        <w:r w:rsidRPr="00A100CA">
          <w:rPr>
            <w:rStyle w:val="a4"/>
            <w:color w:val="auto"/>
          </w:rPr>
          <w:t>8465</w:t>
        </w:r>
      </w:hyperlink>
      <w:r w:rsidRPr="00A100CA">
        <w:t xml:space="preserve">, </w:t>
      </w:r>
      <w:hyperlink r:id="rId41" w:history="1">
        <w:r w:rsidRPr="00A100CA">
          <w:rPr>
            <w:rStyle w:val="a4"/>
            <w:color w:val="auto"/>
          </w:rPr>
          <w:t>8466</w:t>
        </w:r>
      </w:hyperlink>
      <w:r w:rsidRPr="00A100CA">
        <w:t xml:space="preserve">, </w:t>
      </w:r>
      <w:hyperlink r:id="rId42" w:history="1">
        <w:r w:rsidRPr="00A100CA">
          <w:rPr>
            <w:rStyle w:val="a4"/>
            <w:color w:val="auto"/>
          </w:rPr>
          <w:t>8468</w:t>
        </w:r>
      </w:hyperlink>
      <w:r w:rsidRPr="00A100CA">
        <w:t xml:space="preserve">, </w:t>
      </w:r>
      <w:hyperlink r:id="rId43" w:history="1">
        <w:r w:rsidRPr="00A100CA">
          <w:rPr>
            <w:rStyle w:val="a4"/>
            <w:color w:val="auto"/>
          </w:rPr>
          <w:t>8474 - 8480</w:t>
        </w:r>
      </w:hyperlink>
      <w:r w:rsidRPr="00A100CA">
        <w:t xml:space="preserve">, </w:t>
      </w:r>
      <w:hyperlink r:id="rId44" w:history="1">
        <w:r w:rsidRPr="00A100CA">
          <w:rPr>
            <w:rStyle w:val="a4"/>
            <w:color w:val="auto"/>
          </w:rPr>
          <w:t>8486</w:t>
        </w:r>
      </w:hyperlink>
      <w:r w:rsidRPr="00A100CA">
        <w:t xml:space="preserve">, </w:t>
      </w:r>
      <w:hyperlink r:id="rId45" w:history="1">
        <w:r w:rsidRPr="00A100CA">
          <w:rPr>
            <w:rStyle w:val="a4"/>
            <w:color w:val="auto"/>
          </w:rPr>
          <w:t>8514</w:t>
        </w:r>
      </w:hyperlink>
      <w:r w:rsidRPr="00A100CA">
        <w:t xml:space="preserve">, </w:t>
      </w:r>
      <w:hyperlink r:id="rId46" w:history="1">
        <w:r w:rsidRPr="00A100CA">
          <w:rPr>
            <w:rStyle w:val="a4"/>
            <w:color w:val="auto"/>
          </w:rPr>
          <w:t>8530</w:t>
        </w:r>
      </w:hyperlink>
      <w:r w:rsidRPr="00A100CA">
        <w:t xml:space="preserve">, </w:t>
      </w:r>
      <w:hyperlink r:id="rId47" w:history="1">
        <w:r w:rsidRPr="00A100CA">
          <w:rPr>
            <w:rStyle w:val="a4"/>
            <w:color w:val="auto"/>
          </w:rPr>
          <w:t>8534 00</w:t>
        </w:r>
      </w:hyperlink>
      <w:r w:rsidRPr="00A100CA">
        <w:t xml:space="preserve">, </w:t>
      </w:r>
      <w:hyperlink r:id="rId48" w:history="1">
        <w:r w:rsidRPr="00A100CA">
          <w:rPr>
            <w:rStyle w:val="a4"/>
            <w:color w:val="auto"/>
          </w:rPr>
          <w:t>8535</w:t>
        </w:r>
      </w:hyperlink>
      <w:r w:rsidRPr="00A100CA">
        <w:t xml:space="preserve">, </w:t>
      </w:r>
      <w:hyperlink r:id="rId49" w:history="1">
        <w:r w:rsidRPr="00A100CA">
          <w:rPr>
            <w:rStyle w:val="a4"/>
            <w:color w:val="auto"/>
          </w:rPr>
          <w:t>8545</w:t>
        </w:r>
      </w:hyperlink>
      <w:r w:rsidRPr="00A100CA">
        <w:t xml:space="preserve">, </w:t>
      </w:r>
      <w:hyperlink r:id="rId50" w:history="1">
        <w:r w:rsidRPr="00A100CA">
          <w:rPr>
            <w:rStyle w:val="a4"/>
            <w:color w:val="auto"/>
          </w:rPr>
          <w:t>8548</w:t>
        </w:r>
      </w:hyperlink>
      <w:r w:rsidRPr="00A100CA">
        <w:t xml:space="preserve">, </w:t>
      </w:r>
      <w:hyperlink r:id="rId51" w:history="1">
        <w:r w:rsidRPr="00A100CA">
          <w:rPr>
            <w:rStyle w:val="a4"/>
            <w:color w:val="auto"/>
          </w:rPr>
          <w:t>9024</w:t>
        </w:r>
      </w:hyperlink>
      <w:r w:rsidRPr="00A100CA">
        <w:t xml:space="preserve">, </w:t>
      </w:r>
      <w:hyperlink r:id="rId52" w:history="1">
        <w:r w:rsidRPr="00A100CA">
          <w:rPr>
            <w:rStyle w:val="a4"/>
            <w:color w:val="auto"/>
          </w:rPr>
          <w:t>9027</w:t>
        </w:r>
      </w:hyperlink>
      <w:r w:rsidRPr="00A100CA">
        <w:t xml:space="preserve">, </w:t>
      </w:r>
      <w:hyperlink r:id="rId53" w:history="1">
        <w:r w:rsidRPr="00A100CA">
          <w:rPr>
            <w:rStyle w:val="a4"/>
            <w:color w:val="auto"/>
          </w:rPr>
          <w:t>9030</w:t>
        </w:r>
      </w:hyperlink>
      <w:r w:rsidRPr="00A100CA">
        <w:t xml:space="preserve"> и </w:t>
      </w:r>
      <w:hyperlink r:id="rId54" w:history="1">
        <w:r w:rsidRPr="00A100CA">
          <w:rPr>
            <w:rStyle w:val="a4"/>
            <w:color w:val="auto"/>
          </w:rPr>
          <w:t>9031</w:t>
        </w:r>
      </w:hyperlink>
      <w:r w:rsidRPr="00A100CA">
        <w:t xml:space="preserve"> ТН ВЭД ЕАЭС (за исключением косилок для газонов, парков или с</w:t>
      </w:r>
      <w:r w:rsidRPr="00A100CA">
        <w:t>портплощадок, бытовой пилы дисковой).</w:t>
      </w:r>
    </w:p>
    <w:p w:rsidR="00000000" w:rsidRPr="00A100CA" w:rsidRDefault="00C2280C">
      <w:bookmarkStart w:id="87" w:name="sub_6013"/>
      <w:bookmarkEnd w:id="86"/>
      <w:r w:rsidRPr="00A100CA">
        <w:t>13. Солярии для загара.</w:t>
      </w:r>
    </w:p>
    <w:p w:rsidR="00000000" w:rsidRPr="00A100CA" w:rsidRDefault="00C2280C">
      <w:bookmarkStart w:id="88" w:name="sub_6014"/>
      <w:bookmarkEnd w:id="87"/>
      <w:r w:rsidRPr="00A100CA">
        <w:t xml:space="preserve">14. Медицинская техника и оборудование (за исключением шприцов, игл, катетеров, канюлей, аналогичных инструментов, оборудования для измерения кровяного давления, </w:t>
      </w:r>
      <w:r w:rsidRPr="00A100CA">
        <w:t>температуры, а также аппаратуры, необходимой для использования по медицинским показаниям).</w:t>
      </w:r>
    </w:p>
    <w:p w:rsidR="00000000" w:rsidRPr="00A100CA" w:rsidRDefault="00C2280C">
      <w:bookmarkStart w:id="89" w:name="sub_6015"/>
      <w:bookmarkEnd w:id="88"/>
      <w:r w:rsidRPr="00A100CA">
        <w:t>15. Мебель медицинская, хирургическая, стоматологическая или ветеринарная (за исключением необходимых для использования по медицинским показаниям бол</w:t>
      </w:r>
      <w:r w:rsidRPr="00A100CA">
        <w:t>ьничных коек с механическими приспособлениями).</w:t>
      </w:r>
    </w:p>
    <w:p w:rsidR="00000000" w:rsidRPr="00A100CA" w:rsidRDefault="00C2280C">
      <w:bookmarkStart w:id="90" w:name="sub_6016"/>
      <w:bookmarkEnd w:id="89"/>
      <w:r w:rsidRPr="00A100CA">
        <w:t>16. Парикмахерские кресла и аналогичные кресла, их части.</w:t>
      </w:r>
    </w:p>
    <w:p w:rsidR="00000000" w:rsidRPr="00A100CA" w:rsidRDefault="00C2280C">
      <w:bookmarkStart w:id="91" w:name="sub_6017"/>
      <w:bookmarkEnd w:id="90"/>
      <w:r w:rsidRPr="00A100CA">
        <w:t xml:space="preserve">17. Аппаратура и оборудование для фотолабораторий, классифицируемые в товарной позиции </w:t>
      </w:r>
      <w:hyperlink r:id="rId55" w:history="1">
        <w:r w:rsidRPr="00A100CA">
          <w:rPr>
            <w:rStyle w:val="a4"/>
            <w:color w:val="auto"/>
          </w:rPr>
          <w:t>9010</w:t>
        </w:r>
      </w:hyperlink>
      <w:r w:rsidRPr="00A100CA">
        <w:t xml:space="preserve"> ТН ВЭД ЕАЭС.</w:t>
      </w:r>
    </w:p>
    <w:p w:rsidR="00000000" w:rsidRPr="00A100CA" w:rsidRDefault="00C2280C">
      <w:bookmarkStart w:id="92" w:name="sub_6018"/>
      <w:bookmarkEnd w:id="91"/>
      <w:r w:rsidRPr="00A100CA">
        <w:t xml:space="preserve">18. Приборы, аппаратура и модели, предназначенные для демонстрационных целей, классифицируемые в товарной позиции </w:t>
      </w:r>
      <w:hyperlink r:id="rId56" w:history="1">
        <w:r w:rsidRPr="00A100CA">
          <w:rPr>
            <w:rStyle w:val="a4"/>
            <w:color w:val="auto"/>
          </w:rPr>
          <w:t>9023 00</w:t>
        </w:r>
      </w:hyperlink>
      <w:r w:rsidRPr="00A100CA">
        <w:t xml:space="preserve"> Т</w:t>
      </w:r>
      <w:r w:rsidRPr="00A100CA">
        <w:t>Н ВЭД ЕАЭС.</w:t>
      </w:r>
    </w:p>
    <w:p w:rsidR="00000000" w:rsidRPr="00A100CA" w:rsidRDefault="00C2280C">
      <w:bookmarkStart w:id="93" w:name="sub_6019"/>
      <w:bookmarkEnd w:id="92"/>
      <w:r w:rsidRPr="00A100CA">
        <w:t>19. Игры, приводимые в действие монетами, банкнотами, банковскими карточками, жетонами или аналогичными средствами оплаты.</w:t>
      </w:r>
    </w:p>
    <w:p w:rsidR="00000000" w:rsidRPr="00A100CA" w:rsidRDefault="00C2280C">
      <w:bookmarkStart w:id="94" w:name="sub_6020"/>
      <w:bookmarkEnd w:id="93"/>
      <w:r w:rsidRPr="00A100CA">
        <w:t>20. Товары, в отношении которых применяются меры экспортного контроля, в случаях и порядк</w:t>
      </w:r>
      <w:r w:rsidRPr="00A100CA">
        <w:t>е, установленных в соответствии с законодательством государства - члена Союза.</w:t>
      </w:r>
    </w:p>
    <w:bookmarkEnd w:id="94"/>
    <w:bookmarkEnd w:id="0"/>
    <w:p w:rsidR="00C2280C" w:rsidRPr="00A100CA" w:rsidRDefault="00C2280C"/>
    <w:sectPr w:rsidR="00C2280C" w:rsidRPr="00A100CA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78"/>
    <w:rsid w:val="00194678"/>
    <w:rsid w:val="00A100CA"/>
    <w:rsid w:val="00C2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37A66C-CEFB-43EB-B38D-C969B071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105520&amp;sub=870421" TargetMode="External"/><Relationship Id="rId18" Type="http://schemas.openxmlformats.org/officeDocument/2006/relationships/hyperlink" Target="http://ivo.garant.ru/document?id=77570885&amp;sub=1000" TargetMode="External"/><Relationship Id="rId26" Type="http://schemas.openxmlformats.org/officeDocument/2006/relationships/hyperlink" Target="http://ivo.garant.ru/document?id=70105520&amp;sub=8703" TargetMode="External"/><Relationship Id="rId39" Type="http://schemas.openxmlformats.org/officeDocument/2006/relationships/hyperlink" Target="http://ivo.garant.ru/document?id=70105520&amp;sub=8453" TargetMode="External"/><Relationship Id="rId21" Type="http://schemas.openxmlformats.org/officeDocument/2006/relationships/hyperlink" Target="http://ivo.garant.ru/document?id=70105520&amp;sub=8703" TargetMode="External"/><Relationship Id="rId34" Type="http://schemas.openxmlformats.org/officeDocument/2006/relationships/hyperlink" Target="http://ivo.garant.ru/document?id=71611326&amp;sub=0" TargetMode="External"/><Relationship Id="rId42" Type="http://schemas.openxmlformats.org/officeDocument/2006/relationships/hyperlink" Target="http://ivo.garant.ru/document?id=70105520&amp;sub=8468" TargetMode="External"/><Relationship Id="rId47" Type="http://schemas.openxmlformats.org/officeDocument/2006/relationships/hyperlink" Target="http://ivo.garant.ru/document?id=70105520&amp;sub=8534" TargetMode="External"/><Relationship Id="rId50" Type="http://schemas.openxmlformats.org/officeDocument/2006/relationships/hyperlink" Target="http://ivo.garant.ru/document?id=70105520&amp;sub=8548" TargetMode="External"/><Relationship Id="rId55" Type="http://schemas.openxmlformats.org/officeDocument/2006/relationships/hyperlink" Target="http://ivo.garant.ru/document?id=70105520&amp;sub=9010" TargetMode="External"/><Relationship Id="rId7" Type="http://schemas.openxmlformats.org/officeDocument/2006/relationships/hyperlink" Target="http://ivo.garant.ru/document?id=71552992&amp;sub=2662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1552991&amp;sub=0" TargetMode="External"/><Relationship Id="rId29" Type="http://schemas.openxmlformats.org/officeDocument/2006/relationships/hyperlink" Target="http://ivo.garant.ru/document?id=70570880&amp;sub=0" TargetMode="External"/><Relationship Id="rId11" Type="http://schemas.openxmlformats.org/officeDocument/2006/relationships/hyperlink" Target="http://ivo.garant.ru/document?id=70105520&amp;sub=8702" TargetMode="External"/><Relationship Id="rId24" Type="http://schemas.openxmlformats.org/officeDocument/2006/relationships/hyperlink" Target="http://ivo.garant.ru/document?id=70105520&amp;sub=870421" TargetMode="External"/><Relationship Id="rId32" Type="http://schemas.openxmlformats.org/officeDocument/2006/relationships/hyperlink" Target="http://ivo.garant.ru/document?id=12076760&amp;sub=2000" TargetMode="External"/><Relationship Id="rId37" Type="http://schemas.openxmlformats.org/officeDocument/2006/relationships/hyperlink" Target="http://ivo.garant.ru/document?id=70105520&amp;sub=8433" TargetMode="External"/><Relationship Id="rId40" Type="http://schemas.openxmlformats.org/officeDocument/2006/relationships/hyperlink" Target="http://ivo.garant.ru/document?id=70105520&amp;sub=8465" TargetMode="External"/><Relationship Id="rId45" Type="http://schemas.openxmlformats.org/officeDocument/2006/relationships/hyperlink" Target="http://ivo.garant.ru/document?id=70105520&amp;sub=8514" TargetMode="External"/><Relationship Id="rId53" Type="http://schemas.openxmlformats.org/officeDocument/2006/relationships/hyperlink" Target="http://ivo.garant.ru/document?id=70105520&amp;sub=9030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ivo.garant.ru/document?id=71552992&amp;sub=2566" TargetMode="External"/><Relationship Id="rId19" Type="http://schemas.openxmlformats.org/officeDocument/2006/relationships/hyperlink" Target="http://ivo.garant.ru/document?id=71998078&amp;sub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1552992&amp;sub=2666" TargetMode="External"/><Relationship Id="rId14" Type="http://schemas.openxmlformats.org/officeDocument/2006/relationships/hyperlink" Target="http://ivo.garant.ru/document?id=70105520&amp;sub=870431" TargetMode="External"/><Relationship Id="rId22" Type="http://schemas.openxmlformats.org/officeDocument/2006/relationships/hyperlink" Target="http://ivo.garant.ru/document?id=70105520&amp;sub=8711" TargetMode="External"/><Relationship Id="rId27" Type="http://schemas.openxmlformats.org/officeDocument/2006/relationships/hyperlink" Target="http://ivo.garant.ru/document?id=70105520&amp;sub=8703" TargetMode="External"/><Relationship Id="rId30" Type="http://schemas.openxmlformats.org/officeDocument/2006/relationships/hyperlink" Target="http://ivo.garant.ru/document?id=71552992&amp;sub=42200" TargetMode="External"/><Relationship Id="rId35" Type="http://schemas.openxmlformats.org/officeDocument/2006/relationships/hyperlink" Target="http://ivo.garant.ru/document?id=70105520&amp;sub=8403" TargetMode="External"/><Relationship Id="rId43" Type="http://schemas.openxmlformats.org/officeDocument/2006/relationships/hyperlink" Target="http://ivo.garant.ru/document?id=70105520&amp;sub=8474" TargetMode="External"/><Relationship Id="rId48" Type="http://schemas.openxmlformats.org/officeDocument/2006/relationships/hyperlink" Target="http://ivo.garant.ru/document?id=70105520&amp;sub=8535" TargetMode="External"/><Relationship Id="rId56" Type="http://schemas.openxmlformats.org/officeDocument/2006/relationships/hyperlink" Target="http://ivo.garant.ru/document?id=70105520&amp;sub=9023" TargetMode="External"/><Relationship Id="rId8" Type="http://schemas.openxmlformats.org/officeDocument/2006/relationships/hyperlink" Target="http://ivo.garant.ru/document?id=71552992&amp;sub=2663" TargetMode="External"/><Relationship Id="rId51" Type="http://schemas.openxmlformats.org/officeDocument/2006/relationships/hyperlink" Target="http://ivo.garant.ru/document?id=70105520&amp;sub=902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?id=70105520&amp;sub=8703" TargetMode="External"/><Relationship Id="rId17" Type="http://schemas.openxmlformats.org/officeDocument/2006/relationships/hyperlink" Target="http://ivo.garant.ru/document?id=71998078&amp;sub=1" TargetMode="External"/><Relationship Id="rId25" Type="http://schemas.openxmlformats.org/officeDocument/2006/relationships/hyperlink" Target="http://ivo.garant.ru/document?id=70105520&amp;sub=870431" TargetMode="External"/><Relationship Id="rId33" Type="http://schemas.openxmlformats.org/officeDocument/2006/relationships/hyperlink" Target="http://ivo.garant.ru/document?id=71611326&amp;sub=1000" TargetMode="External"/><Relationship Id="rId38" Type="http://schemas.openxmlformats.org/officeDocument/2006/relationships/hyperlink" Target="http://ivo.garant.ru/document?id=70105520&amp;sub=8444" TargetMode="External"/><Relationship Id="rId46" Type="http://schemas.openxmlformats.org/officeDocument/2006/relationships/hyperlink" Target="http://ivo.garant.ru/document?id=70105520&amp;sub=8530" TargetMode="External"/><Relationship Id="rId20" Type="http://schemas.openxmlformats.org/officeDocument/2006/relationships/hyperlink" Target="http://ivo.garant.ru/document?id=77570885&amp;sub=2000" TargetMode="External"/><Relationship Id="rId41" Type="http://schemas.openxmlformats.org/officeDocument/2006/relationships/hyperlink" Target="http://ivo.garant.ru/document?id=70105520&amp;sub=8466" TargetMode="External"/><Relationship Id="rId54" Type="http://schemas.openxmlformats.org/officeDocument/2006/relationships/hyperlink" Target="http://ivo.garant.ru/document?id=70105520&amp;sub=90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552992&amp;sub=26011" TargetMode="External"/><Relationship Id="rId15" Type="http://schemas.openxmlformats.org/officeDocument/2006/relationships/hyperlink" Target="http://ivo.garant.ru/document?id=71803283&amp;sub=0" TargetMode="External"/><Relationship Id="rId23" Type="http://schemas.openxmlformats.org/officeDocument/2006/relationships/hyperlink" Target="http://ivo.garant.ru/document?id=70105520&amp;sub=8702" TargetMode="External"/><Relationship Id="rId28" Type="http://schemas.openxmlformats.org/officeDocument/2006/relationships/hyperlink" Target="http://ivo.garant.ru/document?id=70575084&amp;sub=4" TargetMode="External"/><Relationship Id="rId36" Type="http://schemas.openxmlformats.org/officeDocument/2006/relationships/hyperlink" Target="http://ivo.garant.ru/document?id=70105520&amp;sub=8426" TargetMode="External"/><Relationship Id="rId49" Type="http://schemas.openxmlformats.org/officeDocument/2006/relationships/hyperlink" Target="http://ivo.garant.ru/document?id=70105520&amp;sub=8545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ivo.garant.ru/document?id=71552992&amp;sub=2668" TargetMode="External"/><Relationship Id="rId31" Type="http://schemas.openxmlformats.org/officeDocument/2006/relationships/hyperlink" Target="http://ivo.garant.ru/document?id=12076760&amp;sub=2000" TargetMode="External"/><Relationship Id="rId44" Type="http://schemas.openxmlformats.org/officeDocument/2006/relationships/hyperlink" Target="http://ivo.garant.ru/document?id=70105520&amp;sub=8486" TargetMode="External"/><Relationship Id="rId52" Type="http://schemas.openxmlformats.org/officeDocument/2006/relationships/hyperlink" Target="http://ivo.garant.ru/document?id=70105520&amp;sub=9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7281</Words>
  <Characters>41506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korsak yulia</cp:lastModifiedBy>
  <cp:revision>3</cp:revision>
  <dcterms:created xsi:type="dcterms:W3CDTF">2019-03-06T06:06:00Z</dcterms:created>
  <dcterms:modified xsi:type="dcterms:W3CDTF">2019-03-06T06:07:00Z</dcterms:modified>
</cp:coreProperties>
</file>